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222" w:rsidRPr="00015222" w:rsidRDefault="00015222" w:rsidP="00015222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015222">
        <w:rPr>
          <w:rFonts w:ascii="宋体" w:eastAsia="宋体" w:hAnsi="宋体" w:cs="宋体"/>
          <w:b/>
          <w:bCs/>
          <w:kern w:val="0"/>
          <w:sz w:val="36"/>
          <w:szCs w:val="36"/>
        </w:rPr>
        <w:t>电子信息与电气工程类专业</w:t>
      </w:r>
      <w:r>
        <w:rPr>
          <w:rFonts w:ascii="宋体" w:eastAsia="宋体" w:hAnsi="宋体" w:cs="宋体"/>
          <w:b/>
          <w:bCs/>
          <w:kern w:val="0"/>
          <w:sz w:val="36"/>
          <w:szCs w:val="36"/>
        </w:rPr>
        <w:t>认证标准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本补充标准适用于电气工程及其自动化、自动化、电子信息工程、通信工程、信息工程、电子科学与技术、微电子科学与工程、光电信息科学与工程等专业。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1.课程体系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1.1课程设置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课程由学校根据培养目标与办学特色自主设置。本专业补充标准只对数学与自然科学、工程基础、专业基础、专业四类课程提出基本要求。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1.1.1数学与自然科学知识领域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（1）数学：微积分、常微分方程、级数、线性代数、复变函数、概率论与数理统计等知识领域的基本内容。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（2）物理：牛顿力学、热学、电磁学、光学、近代物理等知识领域的基本内容。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1.1.2工程基础知识领域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各专业根据自身特点，在</w:t>
      </w:r>
      <w:proofErr w:type="gramStart"/>
      <w:r w:rsidRPr="00015222">
        <w:rPr>
          <w:rFonts w:ascii="宋体" w:eastAsia="宋体" w:hAnsi="宋体" w:cs="宋体"/>
          <w:kern w:val="0"/>
          <w:sz w:val="24"/>
          <w:szCs w:val="24"/>
        </w:rPr>
        <w:t>工程图学基础</w:t>
      </w:r>
      <w:proofErr w:type="gramEnd"/>
      <w:r w:rsidRPr="00015222">
        <w:rPr>
          <w:rFonts w:ascii="宋体" w:eastAsia="宋体" w:hAnsi="宋体" w:cs="宋体"/>
          <w:kern w:val="0"/>
          <w:sz w:val="24"/>
          <w:szCs w:val="24"/>
        </w:rPr>
        <w:t>、电路、电子线路/电子技术基础、电磁场/电磁场与电磁波、计算机技术基础、信号与系统分析、系统建模与仿真技术、控制工程基础等知识领域中，至少包括5个知识领域的核心内容。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1.1.3专业基础知识领域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b/>
          <w:bCs/>
          <w:kern w:val="0"/>
          <w:sz w:val="24"/>
          <w:szCs w:val="24"/>
        </w:rPr>
        <w:t>电气工程及其自动化专业</w:t>
      </w:r>
      <w:r w:rsidRPr="00015222">
        <w:rPr>
          <w:rFonts w:ascii="宋体" w:eastAsia="宋体" w:hAnsi="宋体" w:cs="宋体"/>
          <w:kern w:val="0"/>
          <w:sz w:val="24"/>
          <w:szCs w:val="24"/>
        </w:rPr>
        <w:t>：包括电机学、电力电子技术、电力系统基础等知识领域的核心内容。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b/>
          <w:bCs/>
          <w:kern w:val="0"/>
          <w:sz w:val="24"/>
          <w:szCs w:val="24"/>
        </w:rPr>
        <w:t>自动化专业</w:t>
      </w:r>
      <w:r w:rsidRPr="00015222">
        <w:rPr>
          <w:rFonts w:ascii="宋体" w:eastAsia="宋体" w:hAnsi="宋体" w:cs="宋体"/>
          <w:kern w:val="0"/>
          <w:sz w:val="24"/>
          <w:szCs w:val="24"/>
        </w:rPr>
        <w:t>：在现代控制工程基础、运筹学/最优化方法、信号获取与处理技术基础、电力电子技术、过程控制/运动控制、计算机控制系统、模式识别等知识领域中，至少包括4个知识领域的核心内容。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b/>
          <w:bCs/>
          <w:kern w:val="0"/>
          <w:sz w:val="24"/>
          <w:szCs w:val="24"/>
        </w:rPr>
        <w:t>电子信息工程专业、通信工程专业、信息工程专业：</w:t>
      </w:r>
      <w:r w:rsidRPr="00015222">
        <w:rPr>
          <w:rFonts w:ascii="宋体" w:eastAsia="宋体" w:hAnsi="宋体" w:cs="宋体"/>
          <w:kern w:val="0"/>
          <w:sz w:val="24"/>
          <w:szCs w:val="24"/>
        </w:rPr>
        <w:t>在数字信号处理、通信技术基础、通信电路与系统、信号与信息处理、信息理论基础、信息网络、信息获取与检测技术等知识领域中，至少包括4个知识领域的核心内容。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b/>
          <w:bCs/>
          <w:kern w:val="0"/>
          <w:sz w:val="24"/>
          <w:szCs w:val="24"/>
        </w:rPr>
        <w:t>电子科学与技术专业、微电子科学与工程专业：</w:t>
      </w:r>
      <w:r w:rsidRPr="00015222">
        <w:rPr>
          <w:rFonts w:ascii="宋体" w:eastAsia="宋体" w:hAnsi="宋体" w:cs="宋体"/>
          <w:kern w:val="0"/>
          <w:sz w:val="24"/>
          <w:szCs w:val="24"/>
        </w:rPr>
        <w:t>在固体物理与半导体物理、微电子器件与技术基础、集成电路原理与设计、电子设计自动化、光电子器件与技术基础、微波与光导波技术、激光原理、电子材料与元器件等知识领域中，至少包括3个知识领域的核心内容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光电信息科学与工程专业：</w:t>
      </w:r>
      <w:r w:rsidRPr="00015222">
        <w:rPr>
          <w:rFonts w:ascii="宋体" w:eastAsia="宋体" w:hAnsi="宋体" w:cs="宋体"/>
          <w:kern w:val="0"/>
          <w:sz w:val="24"/>
          <w:szCs w:val="24"/>
        </w:rPr>
        <w:t>包括物理光学、应用光学、光电子技术基础、光电检测技术等知识领域的核心内容。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1.1.4专业知识领域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根据专业特点自定。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1.2实践环节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具有面向工程需要的完备的实践教学体系，包括：金工实习、电子工艺实习、各类课程设计与综合实验、工程认识实习、专业实习（实践）等。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2.师资队伍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2.1专业背景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（1）大部分从事本专业教学工作的教师，其学士、硕士或博士学位之一应属于电子信息与电气工程类专业。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（2）绝大部分从事本专业教学工作的教师须具有硕士及以上学位。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2.2工程背景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具有企业或相关工程实践经验的教师应占总数20％以上。</w:t>
      </w:r>
    </w:p>
    <w:p w:rsidR="00015222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22">
        <w:rPr>
          <w:rFonts w:ascii="宋体" w:eastAsia="宋体" w:hAnsi="宋体" w:cs="宋体"/>
          <w:kern w:val="0"/>
          <w:sz w:val="24"/>
          <w:szCs w:val="24"/>
        </w:rPr>
        <w:t>3.支持条件</w:t>
      </w:r>
    </w:p>
    <w:p w:rsidR="00F07F4A" w:rsidRPr="00015222" w:rsidRDefault="00015222" w:rsidP="00015222">
      <w:pPr>
        <w:widowControl/>
        <w:spacing w:before="100" w:beforeAutospacing="1" w:after="100" w:afterAutospacing="1"/>
        <w:ind w:firstLineChars="200" w:firstLine="480"/>
        <w:jc w:val="left"/>
      </w:pPr>
      <w:r w:rsidRPr="00015222">
        <w:rPr>
          <w:rFonts w:ascii="宋体" w:eastAsia="宋体" w:hAnsi="宋体" w:cs="宋体"/>
          <w:kern w:val="0"/>
          <w:sz w:val="24"/>
          <w:szCs w:val="24"/>
        </w:rPr>
        <w:t>在实验条件方面具有物理实验室、电工电子实验室、电子信息与电气工程类专业基础与各专业实验室，实验设备完好、充足，能满足各类课程教学实验和实践的需求。</w:t>
      </w:r>
      <w:bookmarkStart w:id="0" w:name="_GoBack"/>
      <w:bookmarkEnd w:id="0"/>
    </w:p>
    <w:sectPr w:rsidR="00F07F4A" w:rsidRPr="00015222" w:rsidSect="00F07F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222"/>
    <w:rsid w:val="00015222"/>
    <w:rsid w:val="00BB2282"/>
    <w:rsid w:val="00E00D51"/>
    <w:rsid w:val="00F07F4A"/>
    <w:rsid w:val="00F6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1522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1522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152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152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1522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1522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152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152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1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939</Characters>
  <Application>Microsoft Office Word</Application>
  <DocSecurity>0</DocSecurity>
  <Lines>7</Lines>
  <Paragraphs>2</Paragraphs>
  <ScaleCrop>false</ScaleCrop>
  <Company>china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2017-12-13T02:03:00Z</dcterms:created>
  <dcterms:modified xsi:type="dcterms:W3CDTF">2017-12-13T02:06:00Z</dcterms:modified>
</cp:coreProperties>
</file>