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4" w:lineRule="auto"/>
        <w:rPr>
          <w:rFonts w:ascii="Arial"/>
          <w:sz w:val="21"/>
        </w:rPr>
      </w:pPr>
      <w:r/>
    </w:p>
    <w:p>
      <w:pPr>
        <w:spacing w:line="354" w:lineRule="auto"/>
        <w:rPr>
          <w:rFonts w:ascii="Arial"/>
          <w:sz w:val="21"/>
        </w:rPr>
      </w:pPr>
      <w:r/>
    </w:p>
    <w:p>
      <w:pPr>
        <w:ind w:left="21"/>
        <w:spacing w:before="104" w:line="222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</w:rPr>
        <w:t>附件1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ind w:left="2167" w:right="782" w:hanging="1378"/>
        <w:spacing w:before="189" w:line="187" w:lineRule="auto"/>
        <w:outlineLvl w:val="0"/>
        <w:rPr>
          <w:rFonts w:ascii="Microsoft YaHei" w:hAnsi="Microsoft YaHei" w:eastAsia="Microsoft YaHei" w:cs="Microsoft YaHei"/>
          <w:sz w:val="44"/>
          <w:szCs w:val="44"/>
        </w:rPr>
      </w:pPr>
      <w:r>
        <w:rPr>
          <w:rFonts w:ascii="Microsoft YaHei" w:hAnsi="Microsoft YaHei" w:eastAsia="Microsoft YaHei" w:cs="Microsoft YaHei"/>
          <w:sz w:val="44"/>
          <w:szCs w:val="44"/>
          <w:spacing w:val="-10"/>
        </w:rPr>
        <w:t>2024 年度吉林省职业教育与成人教育</w:t>
      </w:r>
      <w:r>
        <w:rPr>
          <w:rFonts w:ascii="Microsoft YaHei" w:hAnsi="Microsoft YaHei" w:eastAsia="Microsoft YaHei" w:cs="Microsoft YaHei"/>
          <w:sz w:val="44"/>
          <w:szCs w:val="44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44"/>
          <w:szCs w:val="44"/>
          <w:spacing w:val="-1"/>
        </w:rPr>
        <w:t>教学改革研究课题指南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pStyle w:val="BodyText"/>
        <w:ind w:left="3" w:firstLine="640"/>
        <w:spacing w:before="104" w:line="360" w:lineRule="auto"/>
        <w:rPr/>
      </w:pPr>
      <w:r>
        <w:rPr>
          <w:spacing w:val="2"/>
        </w:rPr>
        <w:t>本指南作为课题申报的主要参考选题范围。选题指南为主</w:t>
      </w:r>
      <w:r>
        <w:rPr>
          <w:spacing w:val="15"/>
        </w:rPr>
        <w:t xml:space="preserve"> </w:t>
      </w:r>
      <w:r>
        <w:rPr>
          <w:spacing w:val="2"/>
        </w:rPr>
        <w:t>持人及课题组在申报课题时提供选题方向和研究范围，题目尽</w:t>
      </w:r>
      <w:r>
        <w:rPr>
          <w:spacing w:val="15"/>
        </w:rPr>
        <w:t xml:space="preserve"> </w:t>
      </w:r>
      <w:r>
        <w:rPr/>
        <w:t>量不要直接采用，</w:t>
      </w:r>
      <w:r>
        <w:rPr>
          <w:spacing w:val="-89"/>
        </w:rPr>
        <w:t xml:space="preserve"> </w:t>
      </w:r>
      <w:r>
        <w:rPr/>
        <w:t>申报者应结合自身研究的主旨思想自行</w:t>
      </w:r>
      <w:r>
        <w:rPr>
          <w:spacing w:val="-1"/>
        </w:rPr>
        <w:t>设计</w:t>
      </w:r>
      <w:r>
        <w:rPr/>
        <w:t xml:space="preserve"> </w:t>
      </w:r>
      <w:r>
        <w:rPr>
          <w:spacing w:val="2"/>
        </w:rPr>
        <w:t>课题名称和研究内容。聚焦热点难点问题，运用创新思维，探</w:t>
      </w:r>
      <w:r>
        <w:rPr>
          <w:spacing w:val="15"/>
        </w:rPr>
        <w:t xml:space="preserve"> </w:t>
      </w:r>
      <w:r>
        <w:rPr>
          <w:spacing w:val="2"/>
        </w:rPr>
        <w:t>索改革举措，形成可复制、可推广的研究成果。课题名称应严</w:t>
      </w:r>
    </w:p>
    <w:p>
      <w:pPr>
        <w:pStyle w:val="BodyText"/>
        <w:ind w:left="7"/>
        <w:spacing w:before="1" w:line="216" w:lineRule="auto"/>
        <w:rPr/>
      </w:pPr>
      <w:r>
        <w:rPr>
          <w:spacing w:val="-7"/>
        </w:rPr>
        <w:t>谨、规范、简明。</w:t>
      </w:r>
    </w:p>
    <w:p>
      <w:pPr>
        <w:pStyle w:val="BodyText"/>
        <w:ind w:left="664"/>
        <w:spacing w:before="249" w:line="218" w:lineRule="auto"/>
        <w:rPr/>
      </w:pPr>
      <w:r>
        <w:rPr>
          <w:spacing w:val="-2"/>
        </w:rPr>
        <w:t>1.习近平总书记关于职业教育重要论述的研究</w:t>
      </w:r>
    </w:p>
    <w:p>
      <w:pPr>
        <w:pStyle w:val="BodyText"/>
        <w:ind w:left="656"/>
        <w:spacing w:before="245" w:line="216" w:lineRule="auto"/>
        <w:rPr/>
      </w:pPr>
      <w:r>
        <w:rPr>
          <w:spacing w:val="-1"/>
        </w:rPr>
        <w:t>2.新发展格局下增强职业教育适应性的理论与实践研究</w:t>
      </w:r>
    </w:p>
    <w:p>
      <w:pPr>
        <w:pStyle w:val="BodyText"/>
        <w:ind w:left="668"/>
        <w:spacing w:before="250" w:line="218" w:lineRule="auto"/>
        <w:rPr/>
      </w:pPr>
      <w:r>
        <w:rPr>
          <w:spacing w:val="-2"/>
        </w:rPr>
        <w:t>3.融通融合融汇的现代职业教育体系构建研究</w:t>
      </w:r>
    </w:p>
    <w:p>
      <w:pPr>
        <w:pStyle w:val="BodyText"/>
        <w:ind w:left="655"/>
        <w:spacing w:before="246" w:line="218" w:lineRule="auto"/>
        <w:rPr/>
      </w:pPr>
      <w:r>
        <w:rPr>
          <w:spacing w:val="-1"/>
        </w:rPr>
        <w:t>4.黄炎培职业教育思想的新时代价值及其实践研究</w:t>
      </w:r>
    </w:p>
    <w:p>
      <w:pPr>
        <w:pStyle w:val="BodyText"/>
        <w:ind w:right="6"/>
        <w:spacing w:before="246" w:line="624" w:lineRule="exact"/>
        <w:jc w:val="right"/>
        <w:rPr/>
      </w:pPr>
      <w:r>
        <w:rPr>
          <w:spacing w:val="2"/>
          <w:position w:val="22"/>
        </w:rPr>
        <w:t>5.统筹职业教育、高等教育、继续教育协同</w:t>
      </w:r>
      <w:r>
        <w:rPr>
          <w:spacing w:val="1"/>
          <w:position w:val="22"/>
        </w:rPr>
        <w:t>创新的路径、</w:t>
      </w:r>
    </w:p>
    <w:p>
      <w:pPr>
        <w:pStyle w:val="BodyText"/>
        <w:spacing w:before="1" w:line="217" w:lineRule="auto"/>
        <w:rPr/>
      </w:pPr>
      <w:r>
        <w:rPr>
          <w:spacing w:val="-2"/>
        </w:rPr>
        <w:t>模式、机制研究</w:t>
      </w:r>
    </w:p>
    <w:p>
      <w:pPr>
        <w:pStyle w:val="BodyText"/>
        <w:ind w:left="658"/>
        <w:spacing w:before="246" w:line="218" w:lineRule="auto"/>
        <w:rPr/>
      </w:pPr>
      <w:r>
        <w:rPr>
          <w:spacing w:val="-2"/>
        </w:rPr>
        <w:t>6.职业教育赋能新质生产力实践研究</w:t>
      </w:r>
    </w:p>
    <w:p>
      <w:pPr>
        <w:pStyle w:val="BodyText"/>
        <w:ind w:left="658"/>
        <w:spacing w:before="248" w:line="218" w:lineRule="auto"/>
        <w:rPr/>
      </w:pPr>
      <w:r>
        <w:rPr>
          <w:spacing w:val="-2"/>
        </w:rPr>
        <w:t>7.现代职业教育高质量发展研究</w:t>
      </w:r>
    </w:p>
    <w:p>
      <w:pPr>
        <w:pStyle w:val="BodyText"/>
        <w:ind w:left="658"/>
        <w:spacing w:before="245" w:line="217" w:lineRule="auto"/>
        <w:rPr/>
      </w:pPr>
      <w:r>
        <w:rPr>
          <w:spacing w:val="-2"/>
        </w:rPr>
        <w:t>8.职业教育服务地方经济发展实践研究</w:t>
      </w:r>
    </w:p>
    <w:p>
      <w:pPr>
        <w:spacing w:line="217" w:lineRule="auto"/>
        <w:sectPr>
          <w:footerReference w:type="default" r:id="rId1"/>
          <w:pgSz w:w="11907" w:h="16839"/>
          <w:pgMar w:top="1431" w:right="1596" w:bottom="1709" w:left="1596" w:header="0" w:footer="1432" w:gutter="0"/>
        </w:sectPr>
        <w:rPr/>
      </w:pPr>
    </w:p>
    <w:p>
      <w:pPr>
        <w:spacing w:line="354" w:lineRule="auto"/>
        <w:rPr>
          <w:rFonts w:ascii="Arial"/>
          <w:sz w:val="21"/>
        </w:rPr>
      </w:pPr>
      <w:r/>
    </w:p>
    <w:p>
      <w:pPr>
        <w:spacing w:line="354" w:lineRule="auto"/>
        <w:rPr>
          <w:rFonts w:ascii="Arial"/>
          <w:sz w:val="21"/>
        </w:rPr>
      </w:pPr>
      <w:r/>
    </w:p>
    <w:p>
      <w:pPr>
        <w:pStyle w:val="BodyText"/>
        <w:ind w:left="663"/>
        <w:spacing w:before="104" w:line="218" w:lineRule="auto"/>
        <w:rPr/>
      </w:pPr>
      <w:r>
        <w:rPr>
          <w:spacing w:val="-2"/>
        </w:rPr>
        <w:t>9.县域职业教育资源整合机制建设研究</w:t>
      </w:r>
    </w:p>
    <w:p>
      <w:pPr>
        <w:pStyle w:val="BodyText"/>
        <w:ind w:left="668"/>
        <w:spacing w:before="247" w:line="218" w:lineRule="auto"/>
        <w:rPr/>
      </w:pPr>
      <w:r>
        <w:rPr>
          <w:spacing w:val="-2"/>
        </w:rPr>
        <w:t>10.职业教育国际化与中国职业教育品牌建设研究</w:t>
      </w:r>
    </w:p>
    <w:p>
      <w:pPr>
        <w:pStyle w:val="BodyText"/>
        <w:ind w:left="668"/>
        <w:spacing w:before="245" w:line="217" w:lineRule="auto"/>
        <w:rPr/>
      </w:pPr>
      <w:r>
        <w:rPr>
          <w:spacing w:val="-2"/>
        </w:rPr>
        <w:t>11.职业院校工匠精神培养与传承研究</w:t>
      </w:r>
    </w:p>
    <w:p>
      <w:pPr>
        <w:pStyle w:val="BodyText"/>
        <w:ind w:left="668"/>
        <w:spacing w:before="248" w:line="218" w:lineRule="auto"/>
        <w:rPr/>
      </w:pPr>
      <w:r>
        <w:rPr>
          <w:spacing w:val="-2"/>
        </w:rPr>
        <w:t>12.基于产教融合的产业学院建设研究</w:t>
      </w:r>
    </w:p>
    <w:p>
      <w:pPr>
        <w:pStyle w:val="BodyText"/>
        <w:ind w:left="668"/>
        <w:spacing w:before="246" w:line="218" w:lineRule="auto"/>
        <w:rPr/>
      </w:pPr>
      <w:r>
        <w:rPr>
          <w:spacing w:val="-3"/>
        </w:rPr>
        <w:t>13.产业学院办学模式及实践研究</w:t>
      </w:r>
    </w:p>
    <w:p>
      <w:pPr>
        <w:pStyle w:val="BodyText"/>
        <w:spacing w:before="245" w:line="217" w:lineRule="auto"/>
        <w:jc w:val="right"/>
        <w:rPr/>
      </w:pPr>
      <w:r>
        <w:rPr>
          <w:spacing w:val="-15"/>
        </w:rPr>
        <w:t>14.区域产教融合联合体建设内涵、运行机制和发展路径研究</w:t>
      </w:r>
    </w:p>
    <w:p>
      <w:pPr>
        <w:pStyle w:val="BodyText"/>
        <w:ind w:left="668"/>
        <w:spacing w:before="248" w:line="217" w:lineRule="auto"/>
        <w:rPr/>
      </w:pPr>
      <w:r>
        <w:rPr>
          <w:spacing w:val="-2"/>
        </w:rPr>
        <w:t>15.行业产教融合共同体建设实践研究</w:t>
      </w:r>
    </w:p>
    <w:p>
      <w:pPr>
        <w:pStyle w:val="BodyText"/>
        <w:ind w:left="668"/>
        <w:spacing w:before="247" w:line="218" w:lineRule="auto"/>
        <w:rPr/>
      </w:pPr>
      <w:r>
        <w:rPr>
          <w:spacing w:val="-2"/>
        </w:rPr>
        <w:t>16.职业院校技术服务和社会服务实践研究</w:t>
      </w:r>
    </w:p>
    <w:p>
      <w:pPr>
        <w:pStyle w:val="BodyText"/>
        <w:ind w:left="644"/>
        <w:spacing w:before="246" w:line="218" w:lineRule="auto"/>
        <w:rPr/>
      </w:pPr>
      <w:r>
        <w:rPr>
          <w:spacing w:val="-12"/>
        </w:rPr>
        <w:t>17.新时代职业院校铸牢中华民族共同体意识教育实践研究</w:t>
      </w:r>
    </w:p>
    <w:p>
      <w:pPr>
        <w:pStyle w:val="BodyText"/>
        <w:ind w:left="668"/>
        <w:spacing w:before="247" w:line="216" w:lineRule="auto"/>
        <w:rPr/>
      </w:pPr>
      <w:r>
        <w:rPr>
          <w:spacing w:val="-2"/>
        </w:rPr>
        <w:t>18.现代职业教育体系建设绩效评估与模式创新研究</w:t>
      </w:r>
    </w:p>
    <w:p>
      <w:pPr>
        <w:pStyle w:val="BodyText"/>
        <w:ind w:left="668"/>
        <w:spacing w:before="250" w:line="216" w:lineRule="auto"/>
        <w:rPr/>
      </w:pPr>
      <w:r>
        <w:rPr>
          <w:spacing w:val="-2"/>
        </w:rPr>
        <w:t>19.职业院校产教融合校企合作实践研究</w:t>
      </w:r>
    </w:p>
    <w:p>
      <w:pPr>
        <w:pStyle w:val="BodyText"/>
        <w:ind w:right="20"/>
        <w:spacing w:before="250" w:line="624" w:lineRule="exact"/>
        <w:jc w:val="right"/>
        <w:rPr/>
      </w:pPr>
      <w:r>
        <w:rPr>
          <w:spacing w:val="8"/>
          <w:position w:val="23"/>
        </w:rPr>
        <w:t>20.中华优秀传统文化在职业院校的创造性转化和创新性</w:t>
      </w:r>
    </w:p>
    <w:p>
      <w:pPr>
        <w:pStyle w:val="BodyText"/>
        <w:ind w:left="8"/>
        <w:spacing w:line="218" w:lineRule="auto"/>
        <w:rPr/>
      </w:pPr>
      <w:r>
        <w:rPr>
          <w:spacing w:val="-2"/>
        </w:rPr>
        <w:t>发展实践研究</w:t>
      </w:r>
    </w:p>
    <w:p>
      <w:pPr>
        <w:pStyle w:val="BodyText"/>
        <w:ind w:left="661"/>
        <w:spacing w:before="246" w:line="217" w:lineRule="auto"/>
        <w:rPr/>
      </w:pPr>
      <w:r>
        <w:rPr>
          <w:spacing w:val="-11"/>
        </w:rPr>
        <w:t>21.中华优秀传统文化融入职业院校人才培养模式实践研究</w:t>
      </w:r>
    </w:p>
    <w:p>
      <w:pPr>
        <w:pStyle w:val="BodyText"/>
        <w:ind w:right="14"/>
        <w:spacing w:before="248" w:line="624" w:lineRule="exact"/>
        <w:jc w:val="right"/>
        <w:rPr/>
      </w:pPr>
      <w:r>
        <w:rPr>
          <w:spacing w:val="-4"/>
          <w:position w:val="23"/>
        </w:rPr>
        <w:t>22.民间工艺、民族文化、绝技绝活类专业建设与人才培养</w:t>
      </w:r>
    </w:p>
    <w:p>
      <w:pPr>
        <w:pStyle w:val="BodyText"/>
        <w:spacing w:before="1" w:line="219" w:lineRule="auto"/>
        <w:rPr/>
      </w:pPr>
      <w:r>
        <w:rPr>
          <w:spacing w:val="-1"/>
        </w:rPr>
        <w:t>研究</w:t>
      </w:r>
    </w:p>
    <w:p>
      <w:pPr>
        <w:pStyle w:val="BodyText"/>
        <w:ind w:left="661"/>
        <w:spacing w:before="242" w:line="218" w:lineRule="auto"/>
        <w:rPr/>
      </w:pPr>
      <w:r>
        <w:rPr>
          <w:spacing w:val="-2"/>
        </w:rPr>
        <w:t>23.职业院校学校家庭社会育人机制构建研究</w:t>
      </w:r>
    </w:p>
    <w:p>
      <w:pPr>
        <w:pStyle w:val="BodyText"/>
        <w:ind w:left="661"/>
        <w:spacing w:before="248" w:line="218" w:lineRule="auto"/>
        <w:rPr/>
      </w:pPr>
      <w:r>
        <w:rPr>
          <w:spacing w:val="-2"/>
        </w:rPr>
        <w:t>24.职业教育服务终身学习的路径研究</w:t>
      </w:r>
    </w:p>
    <w:p>
      <w:pPr>
        <w:pStyle w:val="BodyText"/>
        <w:ind w:left="661"/>
        <w:spacing w:before="245" w:line="218" w:lineRule="auto"/>
        <w:rPr/>
      </w:pPr>
      <w:r>
        <w:rPr>
          <w:spacing w:val="-1"/>
        </w:rPr>
        <w:t>25.职业学校关键办学能力评价指标体系构</w:t>
      </w:r>
      <w:r>
        <w:rPr>
          <w:spacing w:val="-2"/>
        </w:rPr>
        <w:t>建研究</w:t>
      </w:r>
    </w:p>
    <w:p>
      <w:pPr>
        <w:pStyle w:val="BodyText"/>
        <w:ind w:right="15"/>
        <w:spacing w:before="248" w:line="215" w:lineRule="auto"/>
        <w:jc w:val="right"/>
        <w:rPr/>
      </w:pPr>
      <w:r>
        <w:rPr>
          <w:spacing w:val="-4"/>
        </w:rPr>
        <w:t>26.职业教育在全面推进乡村振兴战略中的影响、作用与实</w:t>
      </w:r>
    </w:p>
    <w:p>
      <w:pPr>
        <w:spacing w:line="215" w:lineRule="auto"/>
        <w:sectPr>
          <w:footerReference w:type="default" r:id="rId2"/>
          <w:pgSz w:w="11907" w:h="16839"/>
          <w:pgMar w:top="1431" w:right="1573" w:bottom="1707" w:left="1591" w:header="0" w:footer="1432" w:gutter="0"/>
        </w:sectPr>
        <w:rPr/>
      </w:pPr>
    </w:p>
    <w:p>
      <w:pPr>
        <w:spacing w:line="354" w:lineRule="auto"/>
        <w:rPr>
          <w:rFonts w:ascii="Arial"/>
          <w:sz w:val="21"/>
        </w:rPr>
      </w:pPr>
      <w:r/>
    </w:p>
    <w:p>
      <w:pPr>
        <w:spacing w:line="354" w:lineRule="auto"/>
        <w:rPr>
          <w:rFonts w:ascii="Arial"/>
          <w:sz w:val="21"/>
        </w:rPr>
      </w:pPr>
      <w:r/>
    </w:p>
    <w:p>
      <w:pPr>
        <w:pStyle w:val="BodyText"/>
        <w:spacing w:before="104" w:line="220" w:lineRule="auto"/>
        <w:rPr/>
      </w:pPr>
      <w:r>
        <w:rPr>
          <w:spacing w:val="-5"/>
        </w:rPr>
        <w:t>践研究</w:t>
      </w:r>
    </w:p>
    <w:p>
      <w:pPr>
        <w:pStyle w:val="BodyText"/>
        <w:ind w:left="642"/>
        <w:spacing w:before="242" w:line="218" w:lineRule="auto"/>
        <w:rPr/>
      </w:pPr>
      <w:r>
        <w:rPr>
          <w:spacing w:val="-2"/>
        </w:rPr>
        <w:t>27.职业院校专业设置与课程建设研究</w:t>
      </w:r>
    </w:p>
    <w:p>
      <w:pPr>
        <w:pStyle w:val="BodyText"/>
        <w:ind w:left="642"/>
        <w:spacing w:before="246" w:line="218" w:lineRule="auto"/>
        <w:rPr/>
      </w:pPr>
      <w:r>
        <w:rPr>
          <w:spacing w:val="-2"/>
        </w:rPr>
        <w:t>28.职业院校专业建设和课程教学质量提升研究</w:t>
      </w:r>
    </w:p>
    <w:p>
      <w:pPr>
        <w:pStyle w:val="BodyText"/>
        <w:ind w:right="15"/>
        <w:spacing w:before="246" w:line="624" w:lineRule="exact"/>
        <w:jc w:val="right"/>
        <w:rPr/>
      </w:pPr>
      <w:r>
        <w:rPr>
          <w:spacing w:val="-4"/>
          <w:position w:val="23"/>
        </w:rPr>
        <w:t>29.职业教育质量督导、评价、监测和第三方评估模式研究</w:t>
      </w:r>
    </w:p>
    <w:p>
      <w:pPr>
        <w:pStyle w:val="BodyText"/>
        <w:ind w:left="655"/>
        <w:spacing w:line="216" w:lineRule="auto"/>
        <w:rPr/>
      </w:pPr>
      <w:r>
        <w:rPr>
          <w:spacing w:val="-2"/>
        </w:rPr>
        <w:t>30.职业院校与地方中小微企业开展校企合作的机制研究</w:t>
      </w:r>
    </w:p>
    <w:p>
      <w:pPr>
        <w:pStyle w:val="BodyText"/>
        <w:ind w:left="655"/>
        <w:spacing w:before="250" w:line="218" w:lineRule="auto"/>
        <w:rPr/>
      </w:pPr>
      <w:r>
        <w:rPr>
          <w:spacing w:val="-3"/>
        </w:rPr>
        <w:t>31.基于产教融合的产业学院建设研究</w:t>
      </w:r>
    </w:p>
    <w:p>
      <w:pPr>
        <w:pStyle w:val="BodyText"/>
        <w:ind w:left="655"/>
        <w:spacing w:before="245" w:line="624" w:lineRule="exact"/>
        <w:rPr/>
      </w:pPr>
      <w:r>
        <w:rPr>
          <w:spacing w:val="-2"/>
          <w:position w:val="23"/>
        </w:rPr>
        <w:t>32.发挥企业重要办学主体作用的政策研究</w:t>
      </w:r>
    </w:p>
    <w:p>
      <w:pPr>
        <w:pStyle w:val="BodyText"/>
        <w:ind w:left="655"/>
        <w:spacing w:before="1" w:line="217" w:lineRule="auto"/>
        <w:rPr/>
      </w:pPr>
      <w:r>
        <w:rPr>
          <w:spacing w:val="-2"/>
        </w:rPr>
        <w:t>33.职业院校实习实训基地建设实践研究</w:t>
      </w:r>
    </w:p>
    <w:p>
      <w:pPr>
        <w:pStyle w:val="BodyText"/>
        <w:ind w:left="655"/>
        <w:spacing w:before="247" w:line="624" w:lineRule="exact"/>
        <w:rPr/>
      </w:pPr>
      <w:r>
        <w:rPr>
          <w:spacing w:val="-2"/>
          <w:position w:val="23"/>
        </w:rPr>
        <w:t>34.职业教育服务“一带一路”人才培养实践研究</w:t>
      </w:r>
    </w:p>
    <w:p>
      <w:pPr>
        <w:pStyle w:val="BodyText"/>
        <w:ind w:left="655"/>
        <w:spacing w:before="2" w:line="216" w:lineRule="auto"/>
        <w:rPr/>
      </w:pPr>
      <w:r>
        <w:rPr>
          <w:spacing w:val="-3"/>
        </w:rPr>
        <w:t>35.职业教育复合型人才的培养研究</w:t>
      </w:r>
    </w:p>
    <w:p>
      <w:pPr>
        <w:pStyle w:val="BodyText"/>
        <w:ind w:left="655"/>
        <w:spacing w:before="248" w:line="624" w:lineRule="exact"/>
        <w:rPr/>
      </w:pPr>
      <w:r>
        <w:rPr>
          <w:spacing w:val="-2"/>
          <w:position w:val="23"/>
        </w:rPr>
        <w:t>36.职业教育考试制度与人才评价模式改革实践研究</w:t>
      </w:r>
    </w:p>
    <w:p>
      <w:pPr>
        <w:pStyle w:val="BodyText"/>
        <w:ind w:left="655"/>
        <w:spacing w:before="1" w:line="217" w:lineRule="auto"/>
        <w:rPr/>
      </w:pPr>
      <w:r>
        <w:rPr>
          <w:spacing w:val="-2"/>
        </w:rPr>
        <w:t>37.职业教育专业课程标准与职业标准对接研究</w:t>
      </w:r>
    </w:p>
    <w:p>
      <w:pPr>
        <w:pStyle w:val="BodyText"/>
        <w:ind w:left="655"/>
        <w:spacing w:before="246" w:line="218" w:lineRule="auto"/>
        <w:rPr/>
      </w:pPr>
      <w:r>
        <w:rPr>
          <w:spacing w:val="-2"/>
        </w:rPr>
        <w:t>38.职业教育课程建设、教材开发、教法改革研究</w:t>
      </w:r>
    </w:p>
    <w:p>
      <w:pPr>
        <w:pStyle w:val="BodyText"/>
        <w:spacing w:before="247" w:line="624" w:lineRule="exact"/>
        <w:jc w:val="right"/>
        <w:rPr/>
      </w:pPr>
      <w:r>
        <w:rPr>
          <w:spacing w:val="-15"/>
          <w:position w:val="23"/>
        </w:rPr>
        <w:t>39.职业院校高技能人才培养现状、存在问题及培养路径研究</w:t>
      </w:r>
    </w:p>
    <w:p>
      <w:pPr>
        <w:pStyle w:val="BodyText"/>
        <w:ind w:left="641"/>
        <w:spacing w:before="2" w:line="216" w:lineRule="auto"/>
        <w:rPr/>
      </w:pPr>
      <w:r>
        <w:rPr>
          <w:spacing w:val="-1"/>
        </w:rPr>
        <w:t>40.职业教育深化人才培养模式改革的个</w:t>
      </w:r>
      <w:r>
        <w:rPr>
          <w:spacing w:val="-2"/>
        </w:rPr>
        <w:t>案研究</w:t>
      </w:r>
    </w:p>
    <w:p>
      <w:pPr>
        <w:pStyle w:val="BodyText"/>
        <w:ind w:left="641"/>
        <w:spacing w:before="247" w:line="218" w:lineRule="auto"/>
        <w:rPr/>
      </w:pPr>
      <w:r>
        <w:rPr>
          <w:spacing w:val="-2"/>
        </w:rPr>
        <w:t>41.职业院校学生素质教育质量提升实践研究</w:t>
      </w:r>
    </w:p>
    <w:p>
      <w:pPr>
        <w:pStyle w:val="BodyText"/>
        <w:ind w:left="641"/>
        <w:spacing w:before="247" w:line="624" w:lineRule="exact"/>
        <w:rPr/>
      </w:pPr>
      <w:r>
        <w:rPr>
          <w:spacing w:val="-1"/>
          <w:position w:val="23"/>
        </w:rPr>
        <w:t>42.职业院校学生核心素养培养的理论与实践</w:t>
      </w:r>
      <w:r>
        <w:rPr>
          <w:spacing w:val="-2"/>
          <w:position w:val="23"/>
        </w:rPr>
        <w:t>研究</w:t>
      </w:r>
    </w:p>
    <w:p>
      <w:pPr>
        <w:pStyle w:val="BodyText"/>
        <w:ind w:left="641"/>
        <w:spacing w:before="1" w:line="217" w:lineRule="auto"/>
        <w:rPr/>
      </w:pPr>
      <w:r>
        <w:rPr>
          <w:spacing w:val="-2"/>
        </w:rPr>
        <w:t>43.职业院校劳动教育创新路径实践研究</w:t>
      </w:r>
    </w:p>
    <w:p>
      <w:pPr>
        <w:pStyle w:val="BodyText"/>
        <w:ind w:left="641"/>
        <w:spacing w:before="247" w:line="216" w:lineRule="auto"/>
        <w:rPr/>
      </w:pPr>
      <w:r>
        <w:rPr>
          <w:spacing w:val="-1"/>
        </w:rPr>
        <w:t>44.职业学校专业设置与区域产业结构适应性</w:t>
      </w:r>
      <w:r>
        <w:rPr>
          <w:spacing w:val="-2"/>
        </w:rPr>
        <w:t>研究</w:t>
      </w:r>
    </w:p>
    <w:p>
      <w:pPr>
        <w:pStyle w:val="BodyText"/>
        <w:ind w:right="14"/>
        <w:spacing w:before="249" w:line="218" w:lineRule="auto"/>
        <w:jc w:val="right"/>
        <w:rPr/>
      </w:pPr>
      <w:r>
        <w:rPr>
          <w:spacing w:val="-4"/>
        </w:rPr>
        <w:t>45.职业教育专业认证、质量评价、专业预警调控机制建设</w:t>
      </w:r>
    </w:p>
    <w:p>
      <w:pPr>
        <w:spacing w:line="218" w:lineRule="auto"/>
        <w:sectPr>
          <w:footerReference w:type="default" r:id="rId3"/>
          <w:pgSz w:w="11907" w:h="16839"/>
          <w:pgMar w:top="1431" w:right="1573" w:bottom="1709" w:left="1610" w:header="0" w:footer="1432" w:gutter="0"/>
        </w:sectPr>
        <w:rPr/>
      </w:pPr>
    </w:p>
    <w:p>
      <w:pPr>
        <w:spacing w:line="354" w:lineRule="auto"/>
        <w:rPr>
          <w:rFonts w:ascii="Arial"/>
          <w:sz w:val="21"/>
        </w:rPr>
      </w:pPr>
      <w:r/>
    </w:p>
    <w:p>
      <w:pPr>
        <w:spacing w:line="354" w:lineRule="auto"/>
        <w:rPr>
          <w:rFonts w:ascii="Arial"/>
          <w:sz w:val="21"/>
        </w:rPr>
      </w:pPr>
      <w:r/>
    </w:p>
    <w:p>
      <w:pPr>
        <w:pStyle w:val="BodyText"/>
        <w:spacing w:before="104" w:line="220" w:lineRule="auto"/>
        <w:rPr/>
      </w:pPr>
      <w:r>
        <w:rPr>
          <w:spacing w:val="-1"/>
        </w:rPr>
        <w:t>研究</w:t>
      </w:r>
    </w:p>
    <w:p>
      <w:pPr>
        <w:pStyle w:val="BodyText"/>
        <w:ind w:left="659"/>
        <w:spacing w:before="243" w:line="217" w:lineRule="auto"/>
        <w:rPr/>
      </w:pPr>
      <w:r>
        <w:rPr>
          <w:spacing w:val="-1"/>
        </w:rPr>
        <w:t>46.适应行业产业链需求的职业教育专业集群建设研究</w:t>
      </w:r>
    </w:p>
    <w:p>
      <w:pPr>
        <w:pStyle w:val="BodyText"/>
        <w:spacing w:before="248" w:line="624" w:lineRule="exact"/>
        <w:jc w:val="right"/>
        <w:rPr/>
      </w:pPr>
      <w:r>
        <w:rPr>
          <w:spacing w:val="-4"/>
          <w:position w:val="22"/>
        </w:rPr>
        <w:t>47.职业教育中职、高职、本科和专业硕士纵向贯通人才培</w:t>
      </w:r>
    </w:p>
    <w:p>
      <w:pPr>
        <w:pStyle w:val="BodyText"/>
        <w:ind w:left="11"/>
        <w:spacing w:before="1" w:line="216" w:lineRule="auto"/>
        <w:rPr/>
      </w:pPr>
      <w:r>
        <w:rPr>
          <w:spacing w:val="-2"/>
        </w:rPr>
        <w:t>养体系实践研究</w:t>
      </w:r>
    </w:p>
    <w:p>
      <w:pPr>
        <w:pStyle w:val="BodyText"/>
        <w:ind w:left="659"/>
        <w:spacing w:before="248" w:line="216" w:lineRule="auto"/>
        <w:rPr/>
      </w:pPr>
      <w:r>
        <w:rPr>
          <w:spacing w:val="-1"/>
        </w:rPr>
        <w:t>48.省级职业教育示范性专业点建设路径的实践研究</w:t>
      </w:r>
    </w:p>
    <w:p>
      <w:pPr>
        <w:pStyle w:val="BodyText"/>
        <w:ind w:right="4"/>
        <w:spacing w:before="249" w:line="624" w:lineRule="exact"/>
        <w:jc w:val="right"/>
        <w:rPr/>
      </w:pPr>
      <w:r>
        <w:rPr>
          <w:spacing w:val="8"/>
          <w:position w:val="23"/>
        </w:rPr>
        <w:t>49.职业教育数字类专业知识体系与课程体系建设的现状</w:t>
      </w:r>
    </w:p>
    <w:p>
      <w:pPr>
        <w:pStyle w:val="BodyText"/>
        <w:ind w:left="26"/>
        <w:spacing w:line="218" w:lineRule="auto"/>
        <w:rPr/>
      </w:pPr>
      <w:r>
        <w:rPr>
          <w:spacing w:val="-6"/>
        </w:rPr>
        <w:t>与对策研究</w:t>
      </w:r>
    </w:p>
    <w:p>
      <w:pPr>
        <w:pStyle w:val="BodyText"/>
        <w:ind w:left="664"/>
        <w:spacing w:before="245" w:line="215" w:lineRule="auto"/>
        <w:rPr/>
      </w:pPr>
      <w:r>
        <w:rPr>
          <w:spacing w:val="-2"/>
        </w:rPr>
        <w:t>50.吉林省职业教育数字化转型发展研究</w:t>
      </w:r>
    </w:p>
    <w:p>
      <w:pPr>
        <w:pStyle w:val="BodyText"/>
        <w:ind w:left="664"/>
        <w:spacing w:before="251" w:line="218" w:lineRule="auto"/>
        <w:rPr/>
      </w:pPr>
      <w:r>
        <w:rPr>
          <w:spacing w:val="-2"/>
        </w:rPr>
        <w:t>51.数字化技术对课堂教学改革的实践研究</w:t>
      </w:r>
    </w:p>
    <w:p>
      <w:pPr>
        <w:pStyle w:val="BodyText"/>
        <w:ind w:right="4"/>
        <w:spacing w:before="247" w:line="624" w:lineRule="exact"/>
        <w:jc w:val="right"/>
        <w:rPr/>
      </w:pPr>
      <w:r>
        <w:rPr>
          <w:spacing w:val="8"/>
          <w:position w:val="23"/>
        </w:rPr>
        <w:t>52.职业院校提高数字化时代技术技能人才培养质量实践</w:t>
      </w:r>
    </w:p>
    <w:p>
      <w:pPr>
        <w:pStyle w:val="BodyText"/>
        <w:spacing w:before="2" w:line="219" w:lineRule="auto"/>
        <w:rPr/>
      </w:pPr>
      <w:r>
        <w:rPr>
          <w:spacing w:val="-1"/>
        </w:rPr>
        <w:t>研究</w:t>
      </w:r>
    </w:p>
    <w:p>
      <w:pPr>
        <w:pStyle w:val="BodyText"/>
        <w:ind w:left="664"/>
        <w:spacing w:before="242" w:line="218" w:lineRule="auto"/>
        <w:rPr/>
      </w:pPr>
      <w:r>
        <w:rPr>
          <w:spacing w:val="-2"/>
        </w:rPr>
        <w:t>53.推进职业院校网络安全教育实践研究</w:t>
      </w:r>
    </w:p>
    <w:p>
      <w:pPr>
        <w:pStyle w:val="BodyText"/>
        <w:ind w:left="664"/>
        <w:spacing w:before="246" w:line="218" w:lineRule="auto"/>
        <w:rPr/>
      </w:pPr>
      <w:r>
        <w:rPr>
          <w:spacing w:val="-1"/>
        </w:rPr>
        <w:t>54.人工智能技术深度融入教学和管理全过程的实</w:t>
      </w:r>
      <w:r>
        <w:rPr>
          <w:spacing w:val="-2"/>
        </w:rPr>
        <w:t>践研究</w:t>
      </w:r>
    </w:p>
    <w:p>
      <w:pPr>
        <w:pStyle w:val="BodyText"/>
        <w:ind w:left="664"/>
        <w:spacing w:before="246" w:line="218" w:lineRule="auto"/>
        <w:rPr/>
      </w:pPr>
      <w:r>
        <w:rPr>
          <w:spacing w:val="-2"/>
        </w:rPr>
        <w:t>55.职业院校教师队伍建设实践研究</w:t>
      </w:r>
    </w:p>
    <w:p>
      <w:pPr>
        <w:pStyle w:val="BodyText"/>
        <w:ind w:left="664"/>
        <w:spacing w:before="246" w:line="218" w:lineRule="auto"/>
        <w:rPr/>
      </w:pPr>
      <w:r>
        <w:rPr>
          <w:spacing w:val="-2"/>
        </w:rPr>
        <w:t>56.职业院校“双师型”教师队伍建设实践研究</w:t>
      </w:r>
    </w:p>
    <w:p>
      <w:pPr>
        <w:pStyle w:val="BodyText"/>
        <w:ind w:left="664"/>
        <w:spacing w:before="247" w:line="218" w:lineRule="auto"/>
        <w:rPr/>
      </w:pPr>
      <w:r>
        <w:rPr>
          <w:spacing w:val="-2"/>
        </w:rPr>
        <w:t>57.职业院校教师数字化胜任力研究</w:t>
      </w:r>
    </w:p>
    <w:p>
      <w:pPr>
        <w:pStyle w:val="BodyText"/>
        <w:ind w:left="664"/>
        <w:spacing w:before="246" w:line="217" w:lineRule="auto"/>
        <w:rPr/>
      </w:pPr>
      <w:r>
        <w:rPr>
          <w:spacing w:val="-1"/>
        </w:rPr>
        <w:t>58.县级职教中心教师队伍专业素养整体提</w:t>
      </w:r>
      <w:r>
        <w:rPr>
          <w:spacing w:val="-2"/>
        </w:rPr>
        <w:t>升创新研究</w:t>
      </w:r>
    </w:p>
    <w:p>
      <w:pPr>
        <w:pStyle w:val="BodyText"/>
        <w:ind w:left="664"/>
        <w:spacing w:before="249" w:line="216" w:lineRule="auto"/>
        <w:rPr/>
      </w:pPr>
      <w:r>
        <w:rPr>
          <w:spacing w:val="-1"/>
        </w:rPr>
        <w:t>59.职业院校兼职教师队伍建设及管理机制</w:t>
      </w:r>
      <w:r>
        <w:rPr>
          <w:spacing w:val="-2"/>
        </w:rPr>
        <w:t>研究与实践</w:t>
      </w:r>
    </w:p>
    <w:p>
      <w:pPr>
        <w:pStyle w:val="BodyText"/>
        <w:ind w:left="663"/>
        <w:spacing w:before="249" w:line="216" w:lineRule="auto"/>
        <w:rPr/>
      </w:pPr>
      <w:r>
        <w:rPr>
          <w:spacing w:val="-2"/>
        </w:rPr>
        <w:t>60.职业院校兼职专业教师教学效果评价研究</w:t>
      </w:r>
    </w:p>
    <w:p>
      <w:pPr>
        <w:pStyle w:val="BodyText"/>
        <w:ind w:left="663"/>
        <w:spacing w:before="249" w:line="218" w:lineRule="auto"/>
        <w:rPr/>
      </w:pPr>
      <w:r>
        <w:rPr>
          <w:spacing w:val="-2"/>
        </w:rPr>
        <w:t>61.职业院校师德师风及科研诚信建设实践研究</w:t>
      </w:r>
    </w:p>
    <w:p>
      <w:pPr>
        <w:spacing w:line="218" w:lineRule="auto"/>
        <w:sectPr>
          <w:footerReference w:type="default" r:id="rId4"/>
          <w:pgSz w:w="11907" w:h="16839"/>
          <w:pgMar w:top="1431" w:right="1589" w:bottom="1709" w:left="1591" w:header="0" w:footer="1432" w:gutter="0"/>
        </w:sectPr>
        <w:rPr/>
      </w:pPr>
    </w:p>
    <w:p>
      <w:pPr>
        <w:spacing w:line="354" w:lineRule="auto"/>
        <w:rPr>
          <w:rFonts w:ascii="Arial"/>
          <w:sz w:val="21"/>
        </w:rPr>
      </w:pPr>
      <w:r/>
    </w:p>
    <w:p>
      <w:pPr>
        <w:spacing w:line="354" w:lineRule="auto"/>
        <w:rPr>
          <w:rFonts w:ascii="Arial"/>
          <w:sz w:val="21"/>
        </w:rPr>
      </w:pPr>
      <w:r/>
    </w:p>
    <w:p>
      <w:pPr>
        <w:pStyle w:val="BodyText"/>
        <w:ind w:left="630"/>
        <w:spacing w:before="104" w:line="625" w:lineRule="exact"/>
        <w:rPr/>
      </w:pPr>
      <w:r>
        <w:rPr>
          <w:spacing w:val="-2"/>
          <w:position w:val="23"/>
        </w:rPr>
        <w:t>62.职业院校学生心理健康教育创新实践研究</w:t>
      </w:r>
    </w:p>
    <w:p>
      <w:pPr>
        <w:pStyle w:val="BodyText"/>
        <w:ind w:left="630"/>
        <w:spacing w:before="1" w:line="216" w:lineRule="auto"/>
        <w:rPr/>
      </w:pPr>
      <w:r>
        <w:rPr>
          <w:spacing w:val="-2"/>
        </w:rPr>
        <w:t>63.职业院校创新创业人才培养实践研究</w:t>
      </w:r>
    </w:p>
    <w:p>
      <w:pPr>
        <w:pStyle w:val="BodyText"/>
        <w:ind w:left="630"/>
        <w:spacing w:before="247" w:line="217" w:lineRule="auto"/>
        <w:rPr/>
      </w:pPr>
      <w:r>
        <w:rPr>
          <w:spacing w:val="-2"/>
        </w:rPr>
        <w:t>64.职教本科人才培养模式研究</w:t>
      </w:r>
    </w:p>
    <w:p>
      <w:pPr>
        <w:pStyle w:val="BodyText"/>
        <w:ind w:right="52"/>
        <w:spacing w:before="248" w:line="624" w:lineRule="exact"/>
        <w:jc w:val="right"/>
        <w:rPr/>
      </w:pPr>
      <w:r>
        <w:rPr>
          <w:spacing w:val="-1"/>
          <w:position w:val="23"/>
        </w:rPr>
        <w:t>65.本科层次职业教育的人才定位与社会功能的实</w:t>
      </w:r>
      <w:r>
        <w:rPr>
          <w:spacing w:val="-2"/>
          <w:position w:val="23"/>
        </w:rPr>
        <w:t>践研究</w:t>
      </w:r>
    </w:p>
    <w:p>
      <w:pPr>
        <w:pStyle w:val="BodyText"/>
        <w:ind w:left="630"/>
        <w:spacing w:before="1" w:line="217" w:lineRule="auto"/>
        <w:rPr/>
      </w:pPr>
      <w:r>
        <w:rPr>
          <w:spacing w:val="-2"/>
        </w:rPr>
        <w:t>66.本科层次职业院校课程体系建设研究</w:t>
      </w:r>
    </w:p>
    <w:p>
      <w:pPr>
        <w:pStyle w:val="BodyText"/>
        <w:ind w:left="630"/>
        <w:spacing w:before="246" w:line="624" w:lineRule="exact"/>
        <w:rPr/>
      </w:pPr>
      <w:r>
        <w:rPr>
          <w:spacing w:val="-1"/>
          <w:position w:val="23"/>
        </w:rPr>
        <w:t>67.应用型本科院校与职业院校协同创新</w:t>
      </w:r>
      <w:r>
        <w:rPr>
          <w:spacing w:val="-2"/>
          <w:position w:val="23"/>
        </w:rPr>
        <w:t>研究与实践</w:t>
      </w:r>
    </w:p>
    <w:p>
      <w:pPr>
        <w:pStyle w:val="BodyText"/>
        <w:ind w:left="630"/>
        <w:spacing w:before="1" w:line="216" w:lineRule="auto"/>
        <w:rPr/>
      </w:pPr>
      <w:r>
        <w:rPr>
          <w:spacing w:val="-2"/>
        </w:rPr>
        <w:t>68.成人（继续）教育人才培养模式创新实践研究</w:t>
      </w:r>
    </w:p>
    <w:p>
      <w:pPr>
        <w:pStyle w:val="BodyText"/>
        <w:ind w:left="630"/>
        <w:spacing w:before="248" w:line="217" w:lineRule="auto"/>
        <w:rPr/>
      </w:pPr>
      <w:r>
        <w:rPr>
          <w:spacing w:val="-2"/>
        </w:rPr>
        <w:t>69.职业院校学生法律素养提升实践研究</w:t>
      </w:r>
    </w:p>
    <w:p>
      <w:pPr>
        <w:pStyle w:val="BodyText"/>
        <w:ind w:left="630"/>
        <w:spacing w:before="248" w:line="218" w:lineRule="auto"/>
        <w:rPr/>
      </w:pPr>
      <w:r>
        <w:rPr>
          <w:spacing w:val="-2"/>
        </w:rPr>
        <w:t>70.院校就业指导与生涯教育研究</w:t>
      </w:r>
    </w:p>
    <w:sectPr>
      <w:footerReference w:type="default" r:id="rId5"/>
      <w:pgSz w:w="11907" w:h="16839"/>
      <w:pgMar w:top="1431" w:right="1785" w:bottom="1710" w:left="1624" w:header="0" w:footer="143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"/>
      <w:spacing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8"/>
      </w:rPr>
      <w:t>—</w:t>
    </w:r>
    <w:r>
      <w:rPr>
        <w:rFonts w:ascii="SimSun" w:hAnsi="SimSun" w:eastAsia="SimSun" w:cs="SimSun"/>
        <w:sz w:val="28"/>
        <w:szCs w:val="28"/>
        <w:spacing w:val="14"/>
      </w:rPr>
      <w:t xml:space="preserve"> </w:t>
    </w:r>
    <w:r>
      <w:rPr>
        <w:rFonts w:ascii="SimSun" w:hAnsi="SimSun" w:eastAsia="SimSun" w:cs="SimSun"/>
        <w:sz w:val="28"/>
        <w:szCs w:val="28"/>
        <w:spacing w:val="-8"/>
      </w:rPr>
      <w:t>6</w:t>
    </w:r>
    <w:r>
      <w:rPr>
        <w:rFonts w:ascii="SimSun" w:hAnsi="SimSun" w:eastAsia="SimSun" w:cs="SimSun"/>
        <w:sz w:val="28"/>
        <w:szCs w:val="28"/>
        <w:spacing w:val="9"/>
      </w:rPr>
      <w:t xml:space="preserve"> </w:t>
    </w:r>
    <w:r>
      <w:rPr>
        <w:rFonts w:ascii="SimSun" w:hAnsi="SimSun" w:eastAsia="SimSun" w:cs="SimSun"/>
        <w:sz w:val="28"/>
        <w:szCs w:val="28"/>
        <w:spacing w:val="-8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33"/>
      <w:spacing w:line="175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9"/>
      </w:rPr>
      <w:t>—</w:t>
    </w:r>
    <w:r>
      <w:rPr>
        <w:rFonts w:ascii="SimSun" w:hAnsi="SimSun" w:eastAsia="SimSun" w:cs="SimSun"/>
        <w:sz w:val="28"/>
        <w:szCs w:val="28"/>
        <w:spacing w:val="17"/>
      </w:rPr>
      <w:t xml:space="preserve"> </w:t>
    </w:r>
    <w:r>
      <w:rPr>
        <w:rFonts w:ascii="SimSun" w:hAnsi="SimSun" w:eastAsia="SimSun" w:cs="SimSun"/>
        <w:sz w:val="28"/>
        <w:szCs w:val="28"/>
        <w:spacing w:val="-9"/>
      </w:rPr>
      <w:t>7</w:t>
    </w:r>
    <w:r>
      <w:rPr>
        <w:rFonts w:ascii="SimSun" w:hAnsi="SimSun" w:eastAsia="SimSun" w:cs="SimSun"/>
        <w:sz w:val="28"/>
        <w:szCs w:val="28"/>
        <w:spacing w:val="8"/>
      </w:rPr>
      <w:t xml:space="preserve"> </w:t>
    </w:r>
    <w:r>
      <w:rPr>
        <w:rFonts w:ascii="SimSun" w:hAnsi="SimSun" w:eastAsia="SimSun" w:cs="SimSun"/>
        <w:sz w:val="28"/>
        <w:szCs w:val="28"/>
        <w:spacing w:val="-9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4"/>
      <w:spacing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7"/>
      </w:rPr>
      <w:t>—</w:t>
    </w:r>
    <w:r>
      <w:rPr>
        <w:rFonts w:ascii="SimSun" w:hAnsi="SimSun" w:eastAsia="SimSun" w:cs="SimSun"/>
        <w:sz w:val="28"/>
        <w:szCs w:val="28"/>
        <w:spacing w:val="12"/>
      </w:rPr>
      <w:t xml:space="preserve"> </w:t>
    </w:r>
    <w:r>
      <w:rPr>
        <w:rFonts w:ascii="SimSun" w:hAnsi="SimSun" w:eastAsia="SimSun" w:cs="SimSun"/>
        <w:sz w:val="28"/>
        <w:szCs w:val="28"/>
        <w:spacing w:val="-7"/>
      </w:rPr>
      <w:t>8</w:t>
    </w:r>
    <w:r>
      <w:rPr>
        <w:rFonts w:ascii="SimSun" w:hAnsi="SimSun" w:eastAsia="SimSun" w:cs="SimSun"/>
        <w:sz w:val="28"/>
        <w:szCs w:val="28"/>
        <w:spacing w:val="8"/>
      </w:rPr>
      <w:t xml:space="preserve"> </w:t>
    </w:r>
    <w:r>
      <w:rPr>
        <w:rFonts w:ascii="SimSun" w:hAnsi="SimSun" w:eastAsia="SimSun" w:cs="SimSun"/>
        <w:sz w:val="28"/>
        <w:szCs w:val="28"/>
        <w:spacing w:val="-7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7"/>
      <w:spacing w:line="176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7"/>
      </w:rPr>
      <w:t>—</w:t>
    </w:r>
    <w:r>
      <w:rPr>
        <w:rFonts w:ascii="SimSun" w:hAnsi="SimSun" w:eastAsia="SimSun" w:cs="SimSun"/>
        <w:sz w:val="28"/>
        <w:szCs w:val="28"/>
        <w:spacing w:val="12"/>
      </w:rPr>
      <w:t xml:space="preserve"> </w:t>
    </w:r>
    <w:r>
      <w:rPr>
        <w:rFonts w:ascii="SimSun" w:hAnsi="SimSun" w:eastAsia="SimSun" w:cs="SimSun"/>
        <w:sz w:val="28"/>
        <w:szCs w:val="28"/>
        <w:spacing w:val="-7"/>
      </w:rPr>
      <w:t>9</w:t>
    </w:r>
    <w:r>
      <w:rPr>
        <w:rFonts w:ascii="SimSun" w:hAnsi="SimSun" w:eastAsia="SimSun" w:cs="SimSun"/>
        <w:sz w:val="28"/>
        <w:szCs w:val="28"/>
        <w:spacing w:val="8"/>
      </w:rPr>
      <w:t xml:space="preserve"> </w:t>
    </w:r>
    <w:r>
      <w:rPr>
        <w:rFonts w:ascii="SimSun" w:hAnsi="SimSun" w:eastAsia="SimSun" w:cs="SimSun"/>
        <w:sz w:val="28"/>
        <w:szCs w:val="28"/>
        <w:spacing w:val="-7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7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1"/>
      </w:rPr>
      <w:t>—</w:t>
    </w:r>
    <w:r>
      <w:rPr>
        <w:rFonts w:ascii="SimSun" w:hAnsi="SimSun" w:eastAsia="SimSun" w:cs="SimSun"/>
        <w:sz w:val="28"/>
        <w:szCs w:val="28"/>
        <w:spacing w:val="34"/>
      </w:rPr>
      <w:t xml:space="preserve"> </w:t>
    </w:r>
    <w:r>
      <w:rPr>
        <w:rFonts w:ascii="SimSun" w:hAnsi="SimSun" w:eastAsia="SimSun" w:cs="SimSun"/>
        <w:sz w:val="28"/>
        <w:szCs w:val="28"/>
        <w:spacing w:val="-11"/>
      </w:rPr>
      <w:t>10</w:t>
    </w:r>
    <w:r>
      <w:rPr>
        <w:rFonts w:ascii="SimSun" w:hAnsi="SimSun" w:eastAsia="SimSun" w:cs="SimSun"/>
        <w:sz w:val="28"/>
        <w:szCs w:val="28"/>
        <w:spacing w:val="9"/>
      </w:rPr>
      <w:t xml:space="preserve"> </w:t>
    </w:r>
    <w:r>
      <w:rPr>
        <w:rFonts w:ascii="SimSun" w:hAnsi="SimSun" w:eastAsia="SimSun" w:cs="SimSun"/>
        <w:sz w:val="28"/>
        <w:szCs w:val="28"/>
        <w:spacing w:val="-11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2024-03-22T13:33:06Z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2024-03-22T13:33:07</vt:filetime>
  </property>
  <property fmtid="{D5CDD505-2E9C-101B-9397-08002B2CF9AE}" pid="4" name="UsrData">
    <vt:lpwstr>65fd1812cc71d6001f0de19fwl</vt:lpwstr>
  </property>
</Properties>
</file>