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仿宋"/>
          <w:b/>
          <w:bCs/>
          <w:sz w:val="36"/>
          <w:szCs w:val="36"/>
        </w:rPr>
      </w:pPr>
      <w:r>
        <w:rPr>
          <w:rFonts w:hint="eastAsia" w:ascii="黑体" w:hAnsi="黑体" w:eastAsia="黑体" w:cs="仿宋"/>
          <w:b/>
          <w:bCs/>
          <w:sz w:val="36"/>
          <w:szCs w:val="36"/>
        </w:rPr>
        <w:t>外语学院</w:t>
      </w:r>
      <w:r>
        <w:rPr>
          <w:rFonts w:hint="eastAsia" w:ascii="黑体" w:hAnsi="黑体" w:eastAsia="黑体" w:cs="仿宋"/>
          <w:b/>
          <w:bCs/>
          <w:sz w:val="36"/>
          <w:szCs w:val="36"/>
        </w:rPr>
        <w:t>校企合作专业指导委员会章程</w:t>
      </w:r>
      <w:bookmarkStart w:id="0" w:name="_GoBack"/>
      <w:r>
        <w:rPr>
          <w:rFonts w:hint="eastAsia" w:ascii="黑体" w:hAnsi="黑体" w:eastAsia="黑体" w:cs="仿宋"/>
          <w:b/>
          <w:bCs/>
          <w:sz w:val="36"/>
          <w:szCs w:val="36"/>
        </w:rPr>
        <w:t>（试行）</w:t>
      </w:r>
      <w:bookmarkEnd w:id="0"/>
    </w:p>
    <w:p/>
    <w:p>
      <w:pPr>
        <w:widowControl/>
        <w:shd w:val="clear" w:color="auto" w:fill="FFFFFF"/>
        <w:spacing w:line="560" w:lineRule="atLeast"/>
        <w:jc w:val="center"/>
        <w:rPr>
          <w:rFonts w:ascii="微软雅黑" w:hAnsi="微软雅黑" w:eastAsia="微软雅黑" w:cs="宋体"/>
          <w:color w:val="333333"/>
          <w:kern w:val="0"/>
          <w:szCs w:val="21"/>
        </w:rPr>
      </w:pPr>
      <w:r>
        <w:rPr>
          <w:rFonts w:hint="eastAsia" w:ascii="黑体" w:hAnsi="黑体" w:eastAsia="黑体" w:cs="宋体"/>
          <w:color w:val="333333"/>
          <w:kern w:val="0"/>
          <w:sz w:val="32"/>
          <w:szCs w:val="32"/>
        </w:rPr>
        <w:t>第一章</w:t>
      </w:r>
      <w:r>
        <w:rPr>
          <w:rFonts w:ascii="Calibri" w:hAnsi="Calibri" w:eastAsia="黑体" w:cs="Calibri"/>
          <w:color w:val="333333"/>
          <w:kern w:val="0"/>
          <w:sz w:val="32"/>
          <w:szCs w:val="32"/>
        </w:rPr>
        <w:t> </w:t>
      </w:r>
      <w:r>
        <w:rPr>
          <w:rFonts w:hint="eastAsia" w:ascii="黑体" w:hAnsi="黑体" w:eastAsia="黑体" w:cs="宋体"/>
          <w:color w:val="333333"/>
          <w:kern w:val="0"/>
          <w:sz w:val="32"/>
          <w:szCs w:val="32"/>
        </w:rPr>
        <w:t>总</w:t>
      </w:r>
      <w:r>
        <w:rPr>
          <w:rFonts w:ascii="Calibri" w:hAnsi="Calibri" w:eastAsia="黑体" w:cs="Calibri"/>
          <w:color w:val="333333"/>
          <w:kern w:val="0"/>
          <w:sz w:val="32"/>
          <w:szCs w:val="32"/>
        </w:rPr>
        <w:t> </w:t>
      </w:r>
      <w:r>
        <w:rPr>
          <w:rFonts w:hint="eastAsia" w:ascii="黑体" w:hAnsi="黑体" w:eastAsia="黑体" w:cs="宋体"/>
          <w:color w:val="333333"/>
          <w:kern w:val="0"/>
          <w:sz w:val="32"/>
          <w:szCs w:val="32"/>
        </w:rPr>
        <w:t>则</w:t>
      </w:r>
    </w:p>
    <w:p>
      <w:pPr>
        <w:widowControl/>
        <w:shd w:val="clear" w:color="auto" w:fill="FFFFFF"/>
        <w:spacing w:line="560" w:lineRule="atLeast"/>
        <w:ind w:firstLine="640"/>
        <w:jc w:val="left"/>
        <w:rPr>
          <w:rFonts w:ascii="仿宋" w:hAnsi="仿宋" w:eastAsia="仿宋" w:cs="宋体"/>
          <w:color w:val="333333"/>
          <w:kern w:val="0"/>
          <w:sz w:val="28"/>
          <w:szCs w:val="28"/>
        </w:rPr>
      </w:pPr>
      <w:r>
        <w:rPr>
          <w:rFonts w:hint="eastAsia" w:ascii="仿宋" w:hAnsi="仿宋" w:eastAsia="仿宋" w:cs="宋体"/>
          <w:b/>
          <w:color w:val="333333"/>
          <w:kern w:val="0"/>
          <w:sz w:val="28"/>
          <w:szCs w:val="28"/>
        </w:rPr>
        <w:t>第一条</w:t>
      </w:r>
      <w:r>
        <w:rPr>
          <w:rFonts w:ascii="Calibri" w:hAnsi="Calibri" w:eastAsia="仿宋" w:cs="Calibri"/>
          <w:color w:val="333333"/>
          <w:kern w:val="0"/>
          <w:sz w:val="28"/>
          <w:szCs w:val="28"/>
        </w:rPr>
        <w:t> </w:t>
      </w:r>
      <w:r>
        <w:rPr>
          <w:rFonts w:hint="eastAsia" w:ascii="仿宋" w:hAnsi="仿宋" w:eastAsia="仿宋" w:cs="宋体"/>
          <w:color w:val="333333"/>
          <w:kern w:val="0"/>
          <w:sz w:val="28"/>
          <w:szCs w:val="28"/>
        </w:rPr>
        <w:t>为进一步深化学院与企业、地方全方位合作，优化学院外部资源，增强学院服务社会能力，根据学校关于加强校企合作、推进产学研结合有关文件精神，结合我院实际，特制定本章程。</w:t>
      </w:r>
    </w:p>
    <w:p>
      <w:pPr>
        <w:widowControl/>
        <w:shd w:val="clear" w:color="auto" w:fill="FFFFFF"/>
        <w:spacing w:line="560" w:lineRule="atLeast"/>
        <w:ind w:firstLine="640"/>
        <w:jc w:val="left"/>
        <w:rPr>
          <w:rFonts w:hint="eastAsia" w:ascii="仿宋" w:hAnsi="仿宋" w:eastAsia="仿宋" w:cs="宋体"/>
          <w:color w:val="333333"/>
          <w:kern w:val="0"/>
          <w:sz w:val="28"/>
          <w:szCs w:val="28"/>
        </w:rPr>
      </w:pPr>
      <w:r>
        <w:rPr>
          <w:rFonts w:hint="eastAsia" w:ascii="仿宋" w:hAnsi="仿宋" w:eastAsia="仿宋" w:cs="Segoe UI"/>
          <w:b/>
          <w:bCs/>
          <w:color w:val="333333"/>
          <w:kern w:val="0"/>
          <w:sz w:val="28"/>
          <w:szCs w:val="28"/>
        </w:rPr>
        <w:t xml:space="preserve">第二条 </w:t>
      </w:r>
      <w:r>
        <w:rPr>
          <w:rFonts w:hint="eastAsia" w:ascii="仿宋" w:hAnsi="仿宋" w:eastAsia="仿宋" w:cs="Segoe UI"/>
          <w:color w:val="333333"/>
          <w:kern w:val="0"/>
          <w:sz w:val="28"/>
          <w:szCs w:val="28"/>
        </w:rPr>
        <w:t>专业指导委员会的名称为：</w:t>
      </w:r>
      <w:r>
        <w:rPr>
          <w:rFonts w:hint="eastAsia" w:ascii="仿宋" w:hAnsi="仿宋" w:eastAsia="仿宋" w:cs="仿宋"/>
          <w:bCs/>
          <w:sz w:val="28"/>
          <w:szCs w:val="28"/>
        </w:rPr>
        <w:t>外语学院</w:t>
      </w:r>
      <w:r>
        <w:rPr>
          <w:rFonts w:hint="eastAsia" w:ascii="仿宋" w:hAnsi="仿宋" w:eastAsia="仿宋"/>
          <w:sz w:val="28"/>
          <w:szCs w:val="28"/>
        </w:rPr>
        <w:t>校企合作专业指导委员会</w:t>
      </w:r>
      <w:r>
        <w:rPr>
          <w:rFonts w:hint="eastAsia" w:ascii="仿宋" w:hAnsi="仿宋" w:eastAsia="仿宋" w:cs="Segoe UI"/>
          <w:color w:val="333333"/>
          <w:kern w:val="0"/>
          <w:sz w:val="28"/>
          <w:szCs w:val="28"/>
        </w:rPr>
        <w:t>，简称“专业指导委员会”。吉林建筑科技学院外语学院简称为“学院”。</w:t>
      </w:r>
    </w:p>
    <w:p>
      <w:pPr>
        <w:widowControl/>
        <w:shd w:val="clear" w:color="auto" w:fill="FFFFFF"/>
        <w:spacing w:line="560" w:lineRule="atLeast"/>
        <w:ind w:firstLine="640"/>
        <w:jc w:val="left"/>
        <w:rPr>
          <w:rFonts w:hint="eastAsia" w:ascii="仿宋" w:hAnsi="仿宋" w:eastAsia="仿宋" w:cs="宋体"/>
          <w:color w:val="333333"/>
          <w:kern w:val="0"/>
          <w:sz w:val="28"/>
          <w:szCs w:val="28"/>
        </w:rPr>
      </w:pPr>
      <w:r>
        <w:rPr>
          <w:rFonts w:hint="eastAsia" w:ascii="仿宋" w:hAnsi="仿宋" w:eastAsia="仿宋" w:cs="宋体"/>
          <w:b/>
          <w:color w:val="333333"/>
          <w:kern w:val="0"/>
          <w:sz w:val="28"/>
          <w:szCs w:val="28"/>
        </w:rPr>
        <w:t>第三条</w:t>
      </w:r>
      <w:r>
        <w:rPr>
          <w:rFonts w:ascii="Calibri" w:hAnsi="Calibri" w:eastAsia="仿宋" w:cs="Calibri"/>
          <w:color w:val="333333"/>
          <w:kern w:val="0"/>
          <w:sz w:val="28"/>
          <w:szCs w:val="28"/>
        </w:rPr>
        <w:t> </w:t>
      </w:r>
      <w:r>
        <w:rPr>
          <w:rFonts w:hint="eastAsia" w:ascii="仿宋" w:hAnsi="仿宋" w:eastAsia="仿宋" w:cs="Segoe UI"/>
          <w:color w:val="333333"/>
          <w:kern w:val="0"/>
          <w:sz w:val="28"/>
          <w:szCs w:val="28"/>
        </w:rPr>
        <w:t>专业指导委员会</w:t>
      </w:r>
      <w:r>
        <w:rPr>
          <w:rFonts w:hint="eastAsia" w:ascii="仿宋" w:hAnsi="仿宋" w:eastAsia="仿宋" w:cs="宋体"/>
          <w:color w:val="333333"/>
          <w:kern w:val="0"/>
          <w:sz w:val="28"/>
          <w:szCs w:val="28"/>
        </w:rPr>
        <w:t>是学院加强与企事业单位联系的桥梁与纽带，</w:t>
      </w:r>
      <w:r>
        <w:rPr>
          <w:rFonts w:hint="eastAsia" w:ascii="仿宋" w:hAnsi="仿宋" w:eastAsia="仿宋" w:cs="Segoe UI"/>
          <w:color w:val="333333"/>
          <w:kern w:val="0"/>
          <w:sz w:val="28"/>
          <w:szCs w:val="28"/>
        </w:rPr>
        <w:t>致力于推进学院与企业在人才培养、专业建设、课程改革、顶岗实习、毕业设计（论文）指导、学生就业、实训基地建设、项目申报等方面的全面合作；是改革人才培养模式、探索产教融合、产学研一体化的校企合作平台。</w:t>
      </w:r>
    </w:p>
    <w:p>
      <w:pPr>
        <w:widowControl/>
        <w:spacing w:line="480" w:lineRule="auto"/>
        <w:ind w:firstLine="562" w:firstLineChars="200"/>
        <w:rPr>
          <w:rFonts w:ascii="仿宋" w:hAnsi="仿宋" w:eastAsia="仿宋" w:cs="宋体"/>
          <w:color w:val="333333"/>
          <w:kern w:val="0"/>
          <w:sz w:val="28"/>
          <w:szCs w:val="28"/>
        </w:rPr>
      </w:pPr>
      <w:r>
        <w:rPr>
          <w:rFonts w:hint="eastAsia" w:ascii="仿宋" w:hAnsi="仿宋" w:eastAsia="仿宋" w:cs="Segoe UI"/>
          <w:b/>
          <w:bCs/>
          <w:color w:val="333333"/>
          <w:kern w:val="0"/>
          <w:sz w:val="28"/>
          <w:szCs w:val="28"/>
        </w:rPr>
        <w:t xml:space="preserve">第四条 </w:t>
      </w:r>
      <w:r>
        <w:rPr>
          <w:rFonts w:hint="eastAsia" w:ascii="仿宋" w:hAnsi="仿宋" w:eastAsia="仿宋" w:cs="Segoe UI"/>
          <w:color w:val="333333"/>
          <w:kern w:val="0"/>
          <w:sz w:val="28"/>
          <w:szCs w:val="28"/>
        </w:rPr>
        <w:t>专业指导委员会的合作原则：根据市场需求，优势互补、资源共享、互惠互利、共同发展、合作共赢，充分发挥学院的办学优势和人才培养能力，增强企事业单位的人才实力和市场竞争力；</w:t>
      </w:r>
      <w:r>
        <w:rPr>
          <w:rFonts w:hint="eastAsia" w:ascii="仿宋" w:hAnsi="仿宋" w:eastAsia="仿宋" w:cs="宋体"/>
          <w:color w:val="333333"/>
          <w:kern w:val="0"/>
          <w:sz w:val="28"/>
          <w:szCs w:val="28"/>
        </w:rPr>
        <w:t>同时，借助企事业单位的社会实践平台和人才需求导向，促进学院教学科研工作，满足社会对复合应用型外语人才的需求。</w:t>
      </w:r>
    </w:p>
    <w:p>
      <w:pPr>
        <w:widowControl/>
        <w:spacing w:line="480" w:lineRule="auto"/>
        <w:ind w:firstLine="562" w:firstLineChars="200"/>
        <w:rPr>
          <w:rFonts w:hint="eastAsia" w:ascii="仿宋" w:hAnsi="仿宋" w:eastAsia="仿宋" w:cs="宋体"/>
          <w:color w:val="333333"/>
          <w:kern w:val="0"/>
          <w:sz w:val="28"/>
          <w:szCs w:val="28"/>
        </w:rPr>
      </w:pPr>
      <w:r>
        <w:rPr>
          <w:rFonts w:hint="eastAsia" w:ascii="仿宋" w:hAnsi="仿宋" w:eastAsia="仿宋" w:cs="宋体"/>
          <w:b/>
          <w:color w:val="333333"/>
          <w:kern w:val="0"/>
          <w:sz w:val="28"/>
          <w:szCs w:val="28"/>
        </w:rPr>
        <w:t>第五条</w:t>
      </w:r>
      <w:r>
        <w:rPr>
          <w:rFonts w:hint="eastAsia" w:ascii="仿宋" w:hAnsi="仿宋" w:eastAsia="仿宋" w:cs="宋体"/>
          <w:color w:val="333333"/>
          <w:kern w:val="0"/>
          <w:sz w:val="28"/>
          <w:szCs w:val="28"/>
        </w:rPr>
        <w:t xml:space="preserve"> 专业指导委员会办公地点：设在吉林建筑科技学院外语学院。</w:t>
      </w:r>
    </w:p>
    <w:p>
      <w:pPr>
        <w:widowControl/>
        <w:shd w:val="clear" w:color="auto" w:fill="FFFFFF"/>
        <w:spacing w:line="560" w:lineRule="atLeast"/>
        <w:jc w:val="center"/>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第二章</w:t>
      </w:r>
      <w:r>
        <w:rPr>
          <w:rFonts w:ascii="Calibri" w:hAnsi="Calibri" w:eastAsia="黑体" w:cs="Calibri"/>
          <w:color w:val="333333"/>
          <w:kern w:val="0"/>
          <w:sz w:val="32"/>
          <w:szCs w:val="32"/>
        </w:rPr>
        <w:t> </w:t>
      </w:r>
      <w:r>
        <w:rPr>
          <w:rFonts w:hint="eastAsia" w:ascii="黑体" w:hAnsi="黑体" w:eastAsia="黑体" w:cs="宋体"/>
          <w:color w:val="333333"/>
          <w:kern w:val="0"/>
          <w:sz w:val="32"/>
          <w:szCs w:val="32"/>
        </w:rPr>
        <w:t>组织机构</w:t>
      </w:r>
    </w:p>
    <w:p>
      <w:pPr>
        <w:widowControl/>
        <w:shd w:val="clear" w:color="auto" w:fill="FFFFFF"/>
        <w:spacing w:line="560" w:lineRule="atLeast"/>
        <w:ind w:firstLine="640"/>
        <w:jc w:val="left"/>
        <w:rPr>
          <w:rFonts w:hint="eastAsia" w:ascii="仿宋" w:hAnsi="仿宋" w:eastAsia="仿宋" w:cs="宋体"/>
          <w:color w:val="333333"/>
          <w:kern w:val="0"/>
          <w:sz w:val="28"/>
          <w:szCs w:val="28"/>
        </w:rPr>
      </w:pPr>
      <w:r>
        <w:rPr>
          <w:rFonts w:hint="eastAsia" w:ascii="仿宋" w:hAnsi="仿宋" w:eastAsia="仿宋" w:cs="宋体"/>
          <w:b/>
          <w:color w:val="333333"/>
          <w:kern w:val="0"/>
          <w:sz w:val="28"/>
          <w:szCs w:val="28"/>
        </w:rPr>
        <w:t>第六条</w:t>
      </w:r>
      <w:r>
        <w:rPr>
          <w:rFonts w:ascii="Calibri" w:hAnsi="Calibri" w:eastAsia="仿宋" w:cs="Calibri"/>
          <w:color w:val="333333"/>
          <w:kern w:val="0"/>
          <w:sz w:val="28"/>
          <w:szCs w:val="28"/>
        </w:rPr>
        <w:t> </w:t>
      </w:r>
      <w:r>
        <w:rPr>
          <w:rFonts w:hint="eastAsia" w:ascii="仿宋" w:hAnsi="仿宋" w:eastAsia="仿宋" w:cs="宋体"/>
          <w:color w:val="333333"/>
          <w:kern w:val="0"/>
          <w:sz w:val="28"/>
          <w:szCs w:val="28"/>
        </w:rPr>
        <w:t>专业指导委员会设主任1名、副主任1名和委员若干名，委员会下设办公室。委员会主任由吉林建筑科技学院外语学院院长兼任，副主任由学院主管教学的副院长或知名企业专家兼任，委员由企业专家、学院相关专业知名教授、学院领导、专业负责人和具有高级职称的教师担任，其中校外（企业和其他合作方）委员比例不低于</w:t>
      </w:r>
      <w:r>
        <w:rPr>
          <w:rFonts w:ascii="仿宋" w:hAnsi="仿宋" w:eastAsia="仿宋" w:cs="宋体"/>
          <w:color w:val="333333"/>
          <w:kern w:val="0"/>
          <w:sz w:val="28"/>
          <w:szCs w:val="28"/>
        </w:rPr>
        <w:t>1/3</w:t>
      </w:r>
      <w:r>
        <w:rPr>
          <w:rFonts w:hint="eastAsia" w:ascii="仿宋" w:hAnsi="仿宋" w:eastAsia="仿宋" w:cs="宋体"/>
          <w:color w:val="333333"/>
          <w:kern w:val="0"/>
          <w:sz w:val="28"/>
          <w:szCs w:val="28"/>
        </w:rPr>
        <w:t>，秘书由学院办公室主任担任。</w:t>
      </w:r>
    </w:p>
    <w:p>
      <w:pPr>
        <w:widowControl/>
        <w:spacing w:line="480" w:lineRule="auto"/>
        <w:ind w:firstLine="562" w:firstLineChars="200"/>
        <w:rPr>
          <w:rFonts w:ascii="仿宋" w:hAnsi="仿宋" w:eastAsia="仿宋" w:cs="宋体"/>
          <w:color w:val="333333"/>
          <w:kern w:val="0"/>
          <w:sz w:val="28"/>
          <w:szCs w:val="28"/>
        </w:rPr>
      </w:pPr>
      <w:r>
        <w:rPr>
          <w:rFonts w:hint="eastAsia" w:ascii="仿宋" w:hAnsi="仿宋" w:eastAsia="仿宋" w:cs="宋体"/>
          <w:b/>
          <w:color w:val="333333"/>
          <w:kern w:val="0"/>
          <w:sz w:val="28"/>
          <w:szCs w:val="28"/>
        </w:rPr>
        <w:t>第七条</w:t>
      </w:r>
      <w:r>
        <w:rPr>
          <w:rFonts w:hint="eastAsia" w:ascii="仿宋" w:hAnsi="仿宋" w:eastAsia="仿宋" w:cs="宋体"/>
          <w:color w:val="333333"/>
          <w:kern w:val="0"/>
          <w:sz w:val="28"/>
          <w:szCs w:val="28"/>
        </w:rPr>
        <w:t xml:space="preserve"> 专业指导委员会的成员单位以学院邀请与企业自愿加入相结合的办法产生。经学校教学指导委员会审核同意，即成为学院专业指导委员会的成员单位。</w:t>
      </w:r>
    </w:p>
    <w:p>
      <w:pPr>
        <w:widowControl/>
        <w:shd w:val="clear" w:color="auto" w:fill="FFFFFF"/>
        <w:spacing w:line="560" w:lineRule="atLeast"/>
        <w:ind w:firstLine="640"/>
        <w:jc w:val="left"/>
        <w:rPr>
          <w:rFonts w:hint="eastAsia" w:ascii="仿宋" w:hAnsi="仿宋" w:eastAsia="仿宋" w:cs="宋体"/>
          <w:color w:val="333333"/>
          <w:kern w:val="0"/>
          <w:sz w:val="28"/>
          <w:szCs w:val="28"/>
        </w:rPr>
      </w:pPr>
      <w:r>
        <w:rPr>
          <w:rFonts w:hint="eastAsia" w:ascii="仿宋" w:hAnsi="仿宋" w:eastAsia="仿宋" w:cs="宋体"/>
          <w:b/>
          <w:color w:val="333333"/>
          <w:kern w:val="0"/>
          <w:sz w:val="28"/>
          <w:szCs w:val="28"/>
        </w:rPr>
        <w:t>第八条</w:t>
      </w:r>
      <w:r>
        <w:rPr>
          <w:rFonts w:ascii="Calibri" w:hAnsi="Calibri" w:eastAsia="仿宋" w:cs="Calibri"/>
          <w:color w:val="333333"/>
          <w:kern w:val="0"/>
          <w:sz w:val="28"/>
          <w:szCs w:val="28"/>
        </w:rPr>
        <w:t> </w:t>
      </w:r>
      <w:r>
        <w:rPr>
          <w:rFonts w:hint="eastAsia" w:ascii="仿宋" w:hAnsi="仿宋" w:eastAsia="仿宋" w:cs="宋体"/>
          <w:color w:val="333333"/>
          <w:kern w:val="0"/>
          <w:sz w:val="28"/>
          <w:szCs w:val="28"/>
        </w:rPr>
        <w:t>校企合作委员会主要职责：</w:t>
      </w:r>
    </w:p>
    <w:p>
      <w:pPr>
        <w:pStyle w:val="14"/>
        <w:widowControl/>
        <w:numPr>
          <w:ilvl w:val="0"/>
          <w:numId w:val="1"/>
        </w:numPr>
        <w:shd w:val="clear" w:color="auto" w:fill="FFFFFF"/>
        <w:spacing w:line="560" w:lineRule="atLeast"/>
        <w:ind w:firstLineChars="0"/>
        <w:jc w:val="left"/>
        <w:rPr>
          <w:rFonts w:ascii="仿宋" w:hAnsi="仿宋" w:eastAsia="仿宋" w:cs="宋体"/>
          <w:color w:val="333333"/>
          <w:kern w:val="0"/>
          <w:sz w:val="28"/>
          <w:szCs w:val="28"/>
        </w:rPr>
      </w:pPr>
      <w:r>
        <w:rPr>
          <w:rFonts w:hint="eastAsia" w:ascii="仿宋" w:hAnsi="仿宋" w:eastAsia="仿宋" w:cs="宋体"/>
          <w:color w:val="333333"/>
          <w:kern w:val="0"/>
          <w:sz w:val="28"/>
          <w:szCs w:val="28"/>
        </w:rPr>
        <w:t>制定和修改专业指导委员会的章程及专业指导委员会内部的管理制度。</w:t>
      </w:r>
    </w:p>
    <w:p>
      <w:pPr>
        <w:pStyle w:val="14"/>
        <w:widowControl/>
        <w:numPr>
          <w:ilvl w:val="0"/>
          <w:numId w:val="1"/>
        </w:numPr>
        <w:shd w:val="clear" w:color="auto" w:fill="FFFFFF"/>
        <w:spacing w:line="560" w:lineRule="atLeast"/>
        <w:ind w:firstLineChars="0"/>
        <w:jc w:val="left"/>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组织开展学校与企业在人才培养、专业建设、顶岗实习、毕业设计（论文）指导、学生就业、实训基地建设、教学改革、产品研发、技术咨询、项目申报等方面的合作事项。</w:t>
      </w:r>
    </w:p>
    <w:p>
      <w:pPr>
        <w:widowControl/>
        <w:shd w:val="clear" w:color="auto" w:fill="FFFFFF"/>
        <w:spacing w:line="560" w:lineRule="atLeast"/>
        <w:ind w:firstLine="640"/>
        <w:jc w:val="left"/>
        <w:rPr>
          <w:rFonts w:hint="eastAsia" w:ascii="仿宋" w:hAnsi="仿宋" w:eastAsia="仿宋" w:cs="宋体"/>
          <w:color w:val="333333"/>
          <w:kern w:val="0"/>
          <w:sz w:val="28"/>
          <w:szCs w:val="28"/>
        </w:rPr>
      </w:pPr>
      <w:r>
        <w:rPr>
          <w:rFonts w:ascii="仿宋" w:hAnsi="仿宋" w:eastAsia="仿宋" w:cs="宋体"/>
          <w:color w:val="333333"/>
          <w:kern w:val="0"/>
          <w:sz w:val="28"/>
          <w:szCs w:val="28"/>
        </w:rPr>
        <w:t>3</w:t>
      </w:r>
      <w:r>
        <w:rPr>
          <w:rFonts w:hint="eastAsia" w:ascii="仿宋" w:hAnsi="仿宋" w:eastAsia="仿宋" w:cs="宋体"/>
          <w:color w:val="333333"/>
          <w:kern w:val="0"/>
          <w:sz w:val="28"/>
          <w:szCs w:val="28"/>
        </w:rPr>
        <w:t>、筹备和组织召开专业指导委员会年会。</w:t>
      </w:r>
    </w:p>
    <w:p>
      <w:pPr>
        <w:widowControl/>
        <w:shd w:val="clear" w:color="auto" w:fill="FFFFFF"/>
        <w:spacing w:line="560" w:lineRule="atLeast"/>
        <w:ind w:firstLine="640"/>
        <w:jc w:val="left"/>
        <w:rPr>
          <w:rFonts w:hint="eastAsia" w:ascii="仿宋" w:hAnsi="仿宋" w:eastAsia="仿宋" w:cs="宋体"/>
          <w:color w:val="333333"/>
          <w:kern w:val="0"/>
          <w:sz w:val="28"/>
          <w:szCs w:val="28"/>
        </w:rPr>
      </w:pPr>
      <w:r>
        <w:rPr>
          <w:rFonts w:ascii="仿宋" w:hAnsi="仿宋" w:eastAsia="仿宋" w:cs="宋体"/>
          <w:color w:val="333333"/>
          <w:kern w:val="0"/>
          <w:sz w:val="28"/>
          <w:szCs w:val="28"/>
        </w:rPr>
        <w:t>4</w:t>
      </w:r>
      <w:r>
        <w:rPr>
          <w:rFonts w:hint="eastAsia" w:ascii="仿宋" w:hAnsi="仿宋" w:eastAsia="仿宋" w:cs="宋体"/>
          <w:color w:val="333333"/>
          <w:kern w:val="0"/>
          <w:sz w:val="28"/>
          <w:szCs w:val="28"/>
        </w:rPr>
        <w:t>、收集并发布校企合作人才培养信息、人才供求信息。</w:t>
      </w:r>
    </w:p>
    <w:p>
      <w:pPr>
        <w:widowControl/>
        <w:shd w:val="clear" w:color="auto" w:fill="FFFFFF"/>
        <w:spacing w:line="560" w:lineRule="atLeast"/>
        <w:ind w:firstLine="640"/>
        <w:jc w:val="left"/>
        <w:rPr>
          <w:rFonts w:hint="eastAsia" w:ascii="仿宋" w:hAnsi="仿宋" w:eastAsia="仿宋" w:cs="宋体"/>
          <w:color w:val="333333"/>
          <w:kern w:val="0"/>
          <w:sz w:val="28"/>
          <w:szCs w:val="28"/>
        </w:rPr>
      </w:pPr>
      <w:r>
        <w:rPr>
          <w:rFonts w:ascii="仿宋" w:hAnsi="仿宋" w:eastAsia="仿宋" w:cs="宋体"/>
          <w:color w:val="333333"/>
          <w:kern w:val="0"/>
          <w:sz w:val="28"/>
          <w:szCs w:val="28"/>
        </w:rPr>
        <w:t>5</w:t>
      </w:r>
      <w:r>
        <w:rPr>
          <w:rFonts w:hint="eastAsia" w:ascii="仿宋" w:hAnsi="仿宋" w:eastAsia="仿宋" w:cs="宋体"/>
          <w:color w:val="333333"/>
          <w:kern w:val="0"/>
          <w:sz w:val="28"/>
          <w:szCs w:val="28"/>
        </w:rPr>
        <w:t>、决定专业指导委员会的其它重大事项。</w:t>
      </w:r>
    </w:p>
    <w:p>
      <w:pPr>
        <w:widowControl/>
        <w:shd w:val="clear" w:color="auto" w:fill="FFFFFF"/>
        <w:spacing w:line="560" w:lineRule="atLeast"/>
        <w:ind w:firstLine="640"/>
        <w:jc w:val="left"/>
        <w:rPr>
          <w:rFonts w:ascii="仿宋" w:hAnsi="仿宋" w:eastAsia="仿宋" w:cs="宋体"/>
          <w:color w:val="333333"/>
          <w:kern w:val="0"/>
          <w:sz w:val="28"/>
          <w:szCs w:val="28"/>
        </w:rPr>
      </w:pPr>
      <w:r>
        <w:rPr>
          <w:rFonts w:hint="eastAsia" w:ascii="仿宋" w:hAnsi="仿宋" w:eastAsia="仿宋" w:cs="宋体"/>
          <w:b/>
          <w:color w:val="333333"/>
          <w:kern w:val="0"/>
          <w:sz w:val="28"/>
          <w:szCs w:val="28"/>
        </w:rPr>
        <w:t>第九条</w:t>
      </w:r>
      <w:r>
        <w:rPr>
          <w:rFonts w:ascii="Calibri" w:hAnsi="Calibri" w:eastAsia="仿宋" w:cs="Calibri"/>
          <w:color w:val="333333"/>
          <w:kern w:val="0"/>
          <w:sz w:val="28"/>
          <w:szCs w:val="28"/>
        </w:rPr>
        <w:t> </w:t>
      </w:r>
      <w:r>
        <w:rPr>
          <w:rFonts w:hint="eastAsia" w:ascii="仿宋" w:hAnsi="仿宋" w:eastAsia="仿宋" w:cs="宋体"/>
          <w:color w:val="333333"/>
          <w:kern w:val="0"/>
          <w:sz w:val="28"/>
          <w:szCs w:val="28"/>
        </w:rPr>
        <w:t>专业指导委员会实行年会制，由委员会授权办公室负责召集，必要时可临时召开。</w:t>
      </w:r>
    </w:p>
    <w:p>
      <w:pPr>
        <w:widowControl/>
        <w:shd w:val="clear" w:color="auto" w:fill="FFFFFF"/>
        <w:spacing w:line="560" w:lineRule="atLeast"/>
        <w:ind w:firstLine="640"/>
        <w:jc w:val="left"/>
        <w:rPr>
          <w:rFonts w:hint="eastAsia" w:ascii="仿宋" w:hAnsi="仿宋" w:eastAsia="仿宋" w:cs="宋体"/>
          <w:color w:val="333333"/>
          <w:kern w:val="0"/>
          <w:sz w:val="28"/>
          <w:szCs w:val="28"/>
        </w:rPr>
      </w:pPr>
      <w:r>
        <w:rPr>
          <w:rFonts w:hint="eastAsia" w:ascii="仿宋" w:hAnsi="仿宋" w:eastAsia="仿宋" w:cs="宋体"/>
          <w:b/>
          <w:color w:val="333333"/>
          <w:kern w:val="0"/>
          <w:sz w:val="28"/>
          <w:szCs w:val="28"/>
        </w:rPr>
        <w:t>第十条</w:t>
      </w:r>
      <w:r>
        <w:rPr>
          <w:rFonts w:hint="eastAsia" w:ascii="仿宋" w:hAnsi="仿宋" w:eastAsia="仿宋" w:cs="宋体"/>
          <w:color w:val="333333"/>
          <w:kern w:val="0"/>
          <w:sz w:val="28"/>
          <w:szCs w:val="28"/>
        </w:rPr>
        <w:t xml:space="preserve"> 专业指导委员会的活动方式：通过定期会议、参观考察、高层会商的方式，加强成员单位间的联系，增进相互了解。</w:t>
      </w:r>
    </w:p>
    <w:p>
      <w:pPr>
        <w:widowControl/>
        <w:shd w:val="clear" w:color="auto" w:fill="FFFFFF"/>
        <w:spacing w:line="560" w:lineRule="atLeast"/>
        <w:jc w:val="center"/>
        <w:rPr>
          <w:rFonts w:hint="eastAsia" w:ascii="微软雅黑" w:hAnsi="微软雅黑" w:eastAsia="微软雅黑" w:cs="宋体"/>
          <w:color w:val="333333"/>
          <w:kern w:val="0"/>
          <w:szCs w:val="21"/>
        </w:rPr>
      </w:pPr>
      <w:r>
        <w:rPr>
          <w:rFonts w:hint="eastAsia" w:ascii="黑体" w:hAnsi="黑体" w:eastAsia="黑体" w:cs="宋体"/>
          <w:color w:val="333333"/>
          <w:kern w:val="0"/>
          <w:sz w:val="32"/>
          <w:szCs w:val="32"/>
        </w:rPr>
        <w:t>第三章</w:t>
      </w:r>
      <w:r>
        <w:rPr>
          <w:rFonts w:ascii="Calibri" w:hAnsi="Calibri" w:eastAsia="黑体" w:cs="Calibri"/>
          <w:color w:val="333333"/>
          <w:kern w:val="0"/>
          <w:sz w:val="32"/>
          <w:szCs w:val="32"/>
        </w:rPr>
        <w:t> </w:t>
      </w:r>
      <w:r>
        <w:rPr>
          <w:rFonts w:hint="eastAsia" w:ascii="黑体" w:hAnsi="黑体" w:eastAsia="黑体" w:cs="宋体"/>
          <w:color w:val="333333"/>
          <w:kern w:val="0"/>
          <w:sz w:val="32"/>
          <w:szCs w:val="32"/>
        </w:rPr>
        <w:t>校企合作内容</w:t>
      </w:r>
    </w:p>
    <w:p>
      <w:pPr>
        <w:widowControl/>
        <w:spacing w:line="480" w:lineRule="auto"/>
        <w:ind w:firstLine="482"/>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第十一条 </w:t>
      </w:r>
      <w:r>
        <w:rPr>
          <w:rFonts w:hint="eastAsia" w:ascii="仿宋" w:hAnsi="仿宋" w:eastAsia="仿宋" w:cs="Segoe UI"/>
          <w:color w:val="333333"/>
          <w:kern w:val="0"/>
          <w:sz w:val="28"/>
          <w:szCs w:val="28"/>
        </w:rPr>
        <w:t>人才培养合作。学院可根据成员单位对人才培养的需求制定人才培养方案，按成员单位对人才的实际需求培养复合应用型人才，并为成员单位优先输送人才；企业可在学校设立奖学金、奖教金，为学院提供实习实训基地或联合培养基地。</w:t>
      </w:r>
    </w:p>
    <w:p>
      <w:pPr>
        <w:widowControl/>
        <w:spacing w:line="480" w:lineRule="auto"/>
        <w:ind w:firstLine="472"/>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第十二条 </w:t>
      </w:r>
      <w:r>
        <w:rPr>
          <w:rFonts w:hint="eastAsia" w:ascii="仿宋" w:hAnsi="仿宋" w:eastAsia="仿宋" w:cs="Segoe UI"/>
          <w:color w:val="333333"/>
          <w:kern w:val="0"/>
          <w:sz w:val="28"/>
          <w:szCs w:val="28"/>
        </w:rPr>
        <w:t>双师型队伍建设合作。成员单位为学院提供教师锻炼场所和方便条件，为学院选派兼职教师；学院为企业培训在职人员，组织兼职教师培训，办理兼职教师聘任手续。</w:t>
      </w:r>
    </w:p>
    <w:p>
      <w:pPr>
        <w:widowControl/>
        <w:spacing w:line="480" w:lineRule="auto"/>
        <w:ind w:firstLine="472"/>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第十三条 </w:t>
      </w:r>
      <w:r>
        <w:rPr>
          <w:rFonts w:hint="eastAsia" w:ascii="仿宋" w:hAnsi="仿宋" w:eastAsia="仿宋" w:cs="Segoe UI"/>
          <w:color w:val="333333"/>
          <w:kern w:val="0"/>
          <w:sz w:val="28"/>
          <w:szCs w:val="28"/>
        </w:rPr>
        <w:t>产学研一体化合作。联合申报、攻关不同层次的科研课题和产学项目，优惠向对方提供和转让技术资料、科技成果、专利等；根据成员单位的需求，学院积极参与企业的科研开发项目，并签订项目合同，明确校企双方的责任与义务。</w:t>
      </w:r>
      <w:r>
        <w:rPr>
          <w:rFonts w:ascii="Calibri" w:hAnsi="Calibri" w:eastAsia="仿宋" w:cs="Calibri"/>
          <w:color w:val="333333"/>
          <w:kern w:val="0"/>
          <w:sz w:val="28"/>
          <w:szCs w:val="28"/>
        </w:rPr>
        <w:t> </w:t>
      </w:r>
    </w:p>
    <w:p>
      <w:pPr>
        <w:widowControl/>
        <w:spacing w:line="480" w:lineRule="auto"/>
        <w:ind w:firstLine="482"/>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第十四条 </w:t>
      </w:r>
      <w:r>
        <w:rPr>
          <w:rFonts w:hint="eastAsia" w:ascii="仿宋" w:hAnsi="仿宋" w:eastAsia="仿宋" w:cs="Segoe UI"/>
          <w:color w:val="333333"/>
          <w:kern w:val="0"/>
          <w:sz w:val="28"/>
          <w:szCs w:val="28"/>
        </w:rPr>
        <w:t>顶岗实习、毕业设计/论文指导、学生就业、实训基地等合作。学校每年根据需求定期向成员单位派送顶岗实习的学生，并聘请成员单位的技术人员担任实习指导教师或毕业设计/论文指导教师。</w:t>
      </w:r>
    </w:p>
    <w:p>
      <w:pPr>
        <w:widowControl/>
        <w:shd w:val="clear" w:color="auto" w:fill="FFFFFF"/>
        <w:spacing w:line="560" w:lineRule="atLeast"/>
        <w:jc w:val="center"/>
        <w:rPr>
          <w:rFonts w:ascii="黑体" w:hAnsi="黑体" w:eastAsia="黑体" w:cs="宋体"/>
          <w:color w:val="333333"/>
          <w:kern w:val="0"/>
          <w:sz w:val="32"/>
          <w:szCs w:val="32"/>
        </w:rPr>
      </w:pPr>
      <w:r>
        <w:rPr>
          <w:rFonts w:hint="eastAsia" w:ascii="黑体" w:hAnsi="黑体" w:eastAsia="黑体" w:cs="宋体"/>
          <w:color w:val="333333"/>
          <w:kern w:val="0"/>
          <w:sz w:val="32"/>
          <w:szCs w:val="32"/>
        </w:rPr>
        <w:t>第四章</w:t>
      </w:r>
      <w:r>
        <w:rPr>
          <w:rFonts w:ascii="Calibri" w:hAnsi="Calibri" w:eastAsia="黑体" w:cs="Calibri"/>
          <w:color w:val="333333"/>
          <w:kern w:val="0"/>
          <w:sz w:val="32"/>
          <w:szCs w:val="32"/>
        </w:rPr>
        <w:t> </w:t>
      </w:r>
      <w:r>
        <w:rPr>
          <w:rFonts w:hint="eastAsia" w:ascii="黑体" w:hAnsi="黑体" w:eastAsia="黑体" w:cs="宋体"/>
          <w:color w:val="333333"/>
          <w:kern w:val="0"/>
          <w:sz w:val="32"/>
          <w:szCs w:val="32"/>
        </w:rPr>
        <w:t>成员单位的权利与义务</w:t>
      </w:r>
    </w:p>
    <w:p>
      <w:pPr>
        <w:widowControl/>
        <w:spacing w:line="480" w:lineRule="auto"/>
        <w:ind w:firstLine="540"/>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第十五条 </w:t>
      </w:r>
      <w:r>
        <w:rPr>
          <w:rFonts w:hint="eastAsia" w:ascii="仿宋" w:hAnsi="仿宋" w:eastAsia="仿宋" w:cs="Segoe UI"/>
          <w:color w:val="333333"/>
          <w:kern w:val="0"/>
          <w:sz w:val="28"/>
          <w:szCs w:val="28"/>
        </w:rPr>
        <w:t>成员单位可参与和指导学院的专业设置、人才培养方案（教学计划）、课程体系、教学大纲和教学改革等教学活动，使学院的教学更切合企业实际需求。</w:t>
      </w:r>
    </w:p>
    <w:p>
      <w:pPr>
        <w:widowControl/>
        <w:spacing w:line="480" w:lineRule="auto"/>
        <w:ind w:firstLine="540"/>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第十六条 </w:t>
      </w:r>
      <w:r>
        <w:rPr>
          <w:rFonts w:hint="eastAsia" w:ascii="仿宋" w:hAnsi="仿宋" w:eastAsia="仿宋" w:cs="Segoe UI"/>
          <w:color w:val="333333"/>
          <w:kern w:val="0"/>
          <w:sz w:val="28"/>
          <w:szCs w:val="28"/>
        </w:rPr>
        <w:t>成员单位需确定一名管理人员作为联络员。根据工作需要，联络员及时与秘书联系，介绍本单位的最新情况，商谈双方进行合作的项目。成员单位变更联络员或联系方式时，应及时通知秘书。</w:t>
      </w:r>
    </w:p>
    <w:p>
      <w:pPr>
        <w:widowControl/>
        <w:spacing w:line="480" w:lineRule="auto"/>
        <w:ind w:firstLine="540"/>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第十七条 </w:t>
      </w:r>
      <w:r>
        <w:rPr>
          <w:rFonts w:hint="eastAsia" w:ascii="仿宋" w:hAnsi="仿宋" w:eastAsia="仿宋" w:cs="Segoe UI"/>
          <w:color w:val="333333"/>
          <w:kern w:val="0"/>
          <w:sz w:val="28"/>
          <w:szCs w:val="28"/>
        </w:rPr>
        <w:t>根据需要，专业指导委员会可在企事业单位聘请顾问，受聘顾问应邀参加委员会的有关工作会议，听取学院与企事业单位合作计划的执行情况汇报，并对专业指导委员会今后的工作提出意见和建议。</w:t>
      </w:r>
    </w:p>
    <w:p>
      <w:pPr>
        <w:widowControl/>
        <w:spacing w:line="480" w:lineRule="auto"/>
        <w:ind w:firstLine="540"/>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第十八条 </w:t>
      </w:r>
      <w:r>
        <w:rPr>
          <w:rFonts w:hint="eastAsia" w:ascii="仿宋" w:hAnsi="仿宋" w:eastAsia="仿宋" w:cs="Segoe UI"/>
          <w:color w:val="333333"/>
          <w:kern w:val="0"/>
          <w:sz w:val="28"/>
          <w:szCs w:val="28"/>
        </w:rPr>
        <w:t>成员单位享有下列权利</w:t>
      </w:r>
    </w:p>
    <w:p>
      <w:pPr>
        <w:widowControl/>
        <w:spacing w:line="480" w:lineRule="auto"/>
        <w:ind w:firstLine="540"/>
        <w:rPr>
          <w:rFonts w:ascii="仿宋" w:hAnsi="仿宋" w:eastAsia="仿宋" w:cs="Segoe UI"/>
          <w:color w:val="333333"/>
          <w:kern w:val="0"/>
          <w:sz w:val="28"/>
          <w:szCs w:val="28"/>
        </w:rPr>
      </w:pPr>
      <w:r>
        <w:rPr>
          <w:rFonts w:ascii="Calibri" w:hAnsi="Calibri" w:eastAsia="仿宋" w:cs="Calibri"/>
          <w:color w:val="333333"/>
          <w:kern w:val="0"/>
          <w:sz w:val="28"/>
          <w:szCs w:val="28"/>
        </w:rPr>
        <w:t> </w:t>
      </w:r>
      <w:r>
        <w:rPr>
          <w:rFonts w:hint="eastAsia" w:ascii="仿宋" w:hAnsi="仿宋" w:eastAsia="仿宋" w:cs="Segoe UI"/>
          <w:color w:val="333333"/>
          <w:kern w:val="0"/>
          <w:sz w:val="28"/>
          <w:szCs w:val="28"/>
        </w:rPr>
        <w:t>1.享有学院与学校建设与发展的信息知情权。</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2.享有参加本专业指导委员会组织的各种合作与交流活动，应邀出席学院重大活动。</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3.优先商谈学院与学校科技成果转让和使用事宜。</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4.根据双向选择，优先招收学院的学生实习和就业。</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5.优先与学院进行人才培养、科研开发等合作。</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第十九条 </w:t>
      </w:r>
      <w:r>
        <w:rPr>
          <w:rFonts w:hint="eastAsia" w:ascii="仿宋" w:hAnsi="仿宋" w:eastAsia="仿宋" w:cs="Segoe UI"/>
          <w:color w:val="333333"/>
          <w:kern w:val="0"/>
          <w:sz w:val="28"/>
          <w:szCs w:val="28"/>
        </w:rPr>
        <w:t>成员单位必须履行下列义务：</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1.遵守专业指导委员会章程，执行专业指导委员会的决议。</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2.维护专业指导委员会的合法权益。</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3.保持与学院的密切联系，协助学院与各成员单位的相互合作；协助学院开展调研及学生实习实训基地建设等工作。</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4.优先接受学院的学生实习、毕业生就业和科技成果转让。</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5.及时向专业指导委员会反馈成员单位的人才需求情况。</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6.向学院推荐兼职教师。</w:t>
      </w:r>
    </w:p>
    <w:p>
      <w:pPr>
        <w:widowControl/>
        <w:spacing w:line="480" w:lineRule="auto"/>
        <w:ind w:firstLine="600"/>
        <w:rPr>
          <w:rFonts w:ascii="仿宋" w:hAnsi="仿宋" w:eastAsia="仿宋" w:cs="Segoe UI"/>
          <w:color w:val="333333"/>
          <w:kern w:val="0"/>
          <w:sz w:val="28"/>
          <w:szCs w:val="28"/>
        </w:rPr>
      </w:pPr>
      <w:r>
        <w:rPr>
          <w:rFonts w:hint="eastAsia" w:ascii="仿宋" w:hAnsi="仿宋" w:eastAsia="仿宋" w:cs="Segoe UI"/>
          <w:color w:val="333333"/>
          <w:kern w:val="0"/>
          <w:sz w:val="28"/>
          <w:szCs w:val="28"/>
        </w:rPr>
        <w:t>7.协助学院开展专业发展调研及其他活动。</w:t>
      </w:r>
    </w:p>
    <w:p>
      <w:pPr>
        <w:widowControl/>
        <w:spacing w:line="480" w:lineRule="auto"/>
        <w:ind w:firstLine="540"/>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第二十条 </w:t>
      </w:r>
      <w:r>
        <w:rPr>
          <w:rFonts w:hint="eastAsia" w:ascii="仿宋" w:hAnsi="仿宋" w:eastAsia="仿宋" w:cs="Segoe UI"/>
          <w:color w:val="333333"/>
          <w:kern w:val="0"/>
          <w:sz w:val="28"/>
          <w:szCs w:val="28"/>
        </w:rPr>
        <w:t>成员单位退会应书面通知专业指导委员会，通过退出手续予以注销。</w:t>
      </w:r>
    </w:p>
    <w:p>
      <w:pPr>
        <w:widowControl/>
        <w:shd w:val="clear" w:color="auto" w:fill="FFFFFF"/>
        <w:spacing w:line="560" w:lineRule="atLeast"/>
        <w:jc w:val="center"/>
        <w:rPr>
          <w:rFonts w:ascii="黑体" w:hAnsi="黑体" w:eastAsia="黑体" w:cs="宋体"/>
          <w:color w:val="333333"/>
          <w:kern w:val="0"/>
          <w:sz w:val="32"/>
          <w:szCs w:val="32"/>
        </w:rPr>
      </w:pPr>
      <w:r>
        <w:rPr>
          <w:rFonts w:hint="eastAsia" w:ascii="黑体" w:hAnsi="黑体" w:eastAsia="黑体" w:cs="宋体"/>
          <w:color w:val="333333"/>
          <w:kern w:val="0"/>
          <w:sz w:val="32"/>
          <w:szCs w:val="32"/>
        </w:rPr>
        <w:t>第五章</w:t>
      </w:r>
      <w:r>
        <w:rPr>
          <w:rFonts w:ascii="Calibri" w:hAnsi="Calibri" w:eastAsia="黑体" w:cs="Calibri"/>
          <w:color w:val="333333"/>
          <w:kern w:val="0"/>
          <w:sz w:val="32"/>
          <w:szCs w:val="32"/>
        </w:rPr>
        <w:t> </w:t>
      </w:r>
      <w:r>
        <w:rPr>
          <w:rFonts w:hint="eastAsia" w:ascii="黑体" w:hAnsi="黑体" w:eastAsia="黑体" w:cs="宋体"/>
          <w:color w:val="333333"/>
          <w:kern w:val="0"/>
          <w:sz w:val="32"/>
          <w:szCs w:val="32"/>
        </w:rPr>
        <w:t>经费来源与管理</w:t>
      </w:r>
    </w:p>
    <w:p>
      <w:pPr>
        <w:widowControl/>
        <w:spacing w:line="480" w:lineRule="auto"/>
        <w:ind w:firstLine="630"/>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第二十一条 </w:t>
      </w:r>
      <w:r>
        <w:rPr>
          <w:rFonts w:hint="eastAsia" w:ascii="仿宋" w:hAnsi="仿宋" w:eastAsia="仿宋" w:cs="Segoe UI"/>
          <w:color w:val="333333"/>
          <w:kern w:val="0"/>
          <w:sz w:val="28"/>
          <w:szCs w:val="28"/>
        </w:rPr>
        <w:t>专业指导委员会的主要经费来源</w:t>
      </w:r>
    </w:p>
    <w:p>
      <w:pPr>
        <w:widowControl/>
        <w:spacing w:line="480" w:lineRule="auto"/>
        <w:ind w:firstLine="630"/>
        <w:rPr>
          <w:rFonts w:ascii="仿宋" w:hAnsi="仿宋" w:eastAsia="仿宋" w:cs="Segoe UI"/>
          <w:color w:val="333333"/>
          <w:kern w:val="0"/>
          <w:sz w:val="28"/>
          <w:szCs w:val="28"/>
        </w:rPr>
      </w:pPr>
      <w:r>
        <w:rPr>
          <w:rFonts w:hint="eastAsia" w:ascii="仿宋" w:hAnsi="仿宋" w:eastAsia="仿宋" w:cs="Segoe UI"/>
          <w:color w:val="333333"/>
          <w:kern w:val="0"/>
          <w:sz w:val="28"/>
          <w:szCs w:val="28"/>
        </w:rPr>
        <w:t>1.学校的资助。学院每年向学校申请校企合作专项经费用于专业指导委员会的日常管理工作。</w:t>
      </w:r>
    </w:p>
    <w:p>
      <w:pPr>
        <w:widowControl/>
        <w:spacing w:line="480" w:lineRule="auto"/>
        <w:ind w:firstLine="630"/>
        <w:rPr>
          <w:rFonts w:ascii="仿宋" w:hAnsi="仿宋" w:eastAsia="仿宋" w:cs="Segoe UI"/>
          <w:color w:val="333333"/>
          <w:kern w:val="0"/>
          <w:sz w:val="28"/>
          <w:szCs w:val="28"/>
        </w:rPr>
      </w:pPr>
      <w:r>
        <w:rPr>
          <w:rFonts w:ascii="仿宋" w:hAnsi="仿宋" w:eastAsia="仿宋" w:cs="Segoe UI"/>
          <w:color w:val="333333"/>
          <w:kern w:val="0"/>
          <w:sz w:val="28"/>
          <w:szCs w:val="28"/>
        </w:rPr>
        <w:t>2.</w:t>
      </w:r>
      <w:r>
        <w:rPr>
          <w:rFonts w:hint="eastAsia" w:ascii="仿宋" w:hAnsi="仿宋" w:eastAsia="仿宋" w:cs="Segoe UI"/>
          <w:color w:val="333333"/>
          <w:kern w:val="0"/>
          <w:sz w:val="28"/>
          <w:szCs w:val="28"/>
        </w:rPr>
        <w:t>成员单位的赞助。</w:t>
      </w:r>
    </w:p>
    <w:p>
      <w:pPr>
        <w:widowControl/>
        <w:spacing w:line="480" w:lineRule="auto"/>
        <w:ind w:firstLine="630"/>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第二十二条 </w:t>
      </w:r>
      <w:r>
        <w:rPr>
          <w:rFonts w:hint="eastAsia" w:ascii="仿宋" w:hAnsi="仿宋" w:eastAsia="仿宋" w:cs="Segoe UI"/>
          <w:color w:val="333333"/>
          <w:kern w:val="0"/>
          <w:sz w:val="28"/>
          <w:szCs w:val="28"/>
        </w:rPr>
        <w:t>专业指导委员会根据本章程为成员单位提供的技术咨询、培训或承担的科研、技术开发等项目，由学院与成员单位另行签订合同，项目的实施和经费的使用按照合同规定执行。</w:t>
      </w:r>
    </w:p>
    <w:p>
      <w:pPr>
        <w:widowControl/>
        <w:shd w:val="clear" w:color="auto" w:fill="FFFFFF"/>
        <w:spacing w:line="560" w:lineRule="atLeast"/>
        <w:jc w:val="center"/>
        <w:rPr>
          <w:rFonts w:ascii="黑体" w:hAnsi="黑体" w:eastAsia="黑体" w:cs="宋体"/>
          <w:color w:val="333333"/>
          <w:kern w:val="0"/>
          <w:sz w:val="32"/>
          <w:szCs w:val="32"/>
        </w:rPr>
      </w:pPr>
      <w:r>
        <w:rPr>
          <w:rFonts w:hint="eastAsia" w:ascii="黑体" w:hAnsi="黑体" w:eastAsia="黑体" w:cs="宋体"/>
          <w:color w:val="333333"/>
          <w:kern w:val="0"/>
          <w:sz w:val="32"/>
          <w:szCs w:val="32"/>
        </w:rPr>
        <w:t>第六章</w:t>
      </w:r>
      <w:r>
        <w:rPr>
          <w:rFonts w:ascii="Calibri" w:hAnsi="Calibri" w:eastAsia="黑体" w:cs="Calibri"/>
          <w:color w:val="333333"/>
          <w:kern w:val="0"/>
          <w:sz w:val="32"/>
          <w:szCs w:val="32"/>
        </w:rPr>
        <w:t> </w:t>
      </w:r>
      <w:r>
        <w:rPr>
          <w:rFonts w:hint="eastAsia" w:ascii="黑体" w:hAnsi="黑体" w:eastAsia="黑体" w:cs="宋体"/>
          <w:color w:val="333333"/>
          <w:kern w:val="0"/>
          <w:sz w:val="32"/>
          <w:szCs w:val="32"/>
        </w:rPr>
        <w:t>附则</w:t>
      </w:r>
    </w:p>
    <w:p>
      <w:pPr>
        <w:widowControl/>
        <w:spacing w:line="480" w:lineRule="auto"/>
        <w:ind w:firstLine="645"/>
        <w:rPr>
          <w:rFonts w:ascii="Segoe UI" w:hAnsi="Segoe UI" w:eastAsia="宋体" w:cs="Segoe UI"/>
          <w:color w:val="333333"/>
          <w:kern w:val="0"/>
          <w:szCs w:val="21"/>
        </w:rPr>
      </w:pPr>
      <w:r>
        <w:rPr>
          <w:rFonts w:hint="eastAsia" w:ascii="仿宋" w:hAnsi="仿宋" w:eastAsia="仿宋"/>
          <w:b/>
          <w:color w:val="000000"/>
          <w:sz w:val="28"/>
          <w:szCs w:val="28"/>
        </w:rPr>
        <w:t>第二十三条</w:t>
      </w:r>
      <w:r>
        <w:rPr>
          <w:rFonts w:hint="eastAsia" w:ascii="仿宋" w:hAnsi="仿宋" w:eastAsia="仿宋"/>
          <w:color w:val="000000"/>
          <w:sz w:val="28"/>
          <w:szCs w:val="28"/>
        </w:rPr>
        <w:t xml:space="preserve"> 本章程经委员会全体成员单位代表通过后实施。章程的修改，须经专业指导委员会会议以过半数通过执行。</w:t>
      </w:r>
    </w:p>
    <w:p>
      <w:pPr>
        <w:widowControl/>
        <w:spacing w:line="480" w:lineRule="auto"/>
        <w:ind w:firstLine="645"/>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第二十四条 </w:t>
      </w:r>
      <w:r>
        <w:rPr>
          <w:rFonts w:hint="eastAsia" w:ascii="仿宋" w:hAnsi="仿宋" w:eastAsia="仿宋" w:cs="Segoe UI"/>
          <w:color w:val="333333"/>
          <w:kern w:val="0"/>
          <w:sz w:val="28"/>
          <w:szCs w:val="28"/>
        </w:rPr>
        <w:t>本章程的解释权归吉林建筑科技学院外语学院校企合作专业指导委员会办公室。</w:t>
      </w:r>
      <w:r>
        <w:rPr>
          <w:rFonts w:hint="eastAsia" w:ascii="仿宋" w:hAnsi="仿宋" w:eastAsia="仿宋"/>
          <w:color w:val="000000"/>
          <w:sz w:val="28"/>
          <w:szCs w:val="28"/>
        </w:rPr>
        <w:t>随着形势的发展变化，本章程在执行过程中出现一些必要的非原则性的变通，可经办公室做出暂行决定，在下一届委员会会议通过。</w:t>
      </w:r>
    </w:p>
    <w:p>
      <w:pPr>
        <w:widowControl/>
        <w:spacing w:line="480" w:lineRule="auto"/>
        <w:ind w:firstLine="645"/>
        <w:rPr>
          <w:rFonts w:ascii="仿宋" w:hAnsi="仿宋" w:eastAsia="仿宋" w:cs="Segoe UI"/>
          <w:color w:val="333333"/>
          <w:kern w:val="0"/>
          <w:sz w:val="28"/>
          <w:szCs w:val="28"/>
        </w:rPr>
      </w:pPr>
      <w:r>
        <w:rPr>
          <w:rFonts w:hint="eastAsia" w:ascii="仿宋" w:hAnsi="仿宋" w:eastAsia="仿宋" w:cs="Segoe UI"/>
          <w:b/>
          <w:bCs/>
          <w:color w:val="333333"/>
          <w:kern w:val="0"/>
          <w:sz w:val="28"/>
          <w:szCs w:val="28"/>
        </w:rPr>
        <w:t xml:space="preserve">第二十五条 </w:t>
      </w:r>
      <w:r>
        <w:rPr>
          <w:rFonts w:ascii="仿宋" w:hAnsi="仿宋" w:eastAsia="仿宋"/>
          <w:sz w:val="28"/>
          <w:szCs w:val="28"/>
        </w:rPr>
        <w:t>本章程自</w:t>
      </w:r>
      <w:r>
        <w:rPr>
          <w:rFonts w:hint="eastAsia" w:ascii="仿宋" w:hAnsi="仿宋" w:eastAsia="仿宋"/>
          <w:sz w:val="28"/>
          <w:szCs w:val="28"/>
        </w:rPr>
        <w:t>发布</w:t>
      </w:r>
      <w:r>
        <w:rPr>
          <w:rFonts w:ascii="仿宋" w:hAnsi="仿宋" w:eastAsia="仿宋"/>
          <w:sz w:val="28"/>
          <w:szCs w:val="28"/>
        </w:rPr>
        <w:t>之日起执</w:t>
      </w:r>
      <w:r>
        <w:rPr>
          <w:rFonts w:hint="eastAsia" w:ascii="仿宋" w:hAnsi="仿宋" w:eastAsia="仿宋"/>
          <w:sz w:val="28"/>
          <w:szCs w:val="28"/>
        </w:rPr>
        <w:t>行。</w:t>
      </w:r>
    </w:p>
    <w:sectPr>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FD30E8"/>
    <w:multiLevelType w:val="multilevel"/>
    <w:tmpl w:val="07FD30E8"/>
    <w:lvl w:ilvl="0" w:tentative="0">
      <w:start w:val="1"/>
      <w:numFmt w:val="decimal"/>
      <w:lvlText w:val="%1、"/>
      <w:lvlJc w:val="left"/>
      <w:pPr>
        <w:ind w:left="1000" w:hanging="360"/>
      </w:pPr>
      <w:rPr>
        <w:rFonts w:hint="default" w:ascii="微软雅黑" w:hAnsi="微软雅黑" w:eastAsia="微软雅黑" w:cs="宋体"/>
        <w:sz w:val="21"/>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yNmRjOWUwOTE4ZTVmMGNmMDdmM2EyZWJlZTQyNTEifQ=="/>
  </w:docVars>
  <w:rsids>
    <w:rsidRoot w:val="00DD6645"/>
    <w:rsid w:val="000A09EB"/>
    <w:rsid w:val="00115675"/>
    <w:rsid w:val="00126A74"/>
    <w:rsid w:val="001315F6"/>
    <w:rsid w:val="001D464D"/>
    <w:rsid w:val="00240919"/>
    <w:rsid w:val="0024542B"/>
    <w:rsid w:val="00276999"/>
    <w:rsid w:val="002B608F"/>
    <w:rsid w:val="002F2006"/>
    <w:rsid w:val="004834FE"/>
    <w:rsid w:val="004F6E34"/>
    <w:rsid w:val="00531242"/>
    <w:rsid w:val="005453C3"/>
    <w:rsid w:val="00545E2B"/>
    <w:rsid w:val="00574834"/>
    <w:rsid w:val="005A5EBC"/>
    <w:rsid w:val="005E1966"/>
    <w:rsid w:val="00606FFB"/>
    <w:rsid w:val="00623413"/>
    <w:rsid w:val="00627023"/>
    <w:rsid w:val="006435B9"/>
    <w:rsid w:val="006A6376"/>
    <w:rsid w:val="006C37C4"/>
    <w:rsid w:val="006C5BD9"/>
    <w:rsid w:val="00786348"/>
    <w:rsid w:val="007A0230"/>
    <w:rsid w:val="008826EE"/>
    <w:rsid w:val="008D4781"/>
    <w:rsid w:val="00923F6C"/>
    <w:rsid w:val="009C4A4A"/>
    <w:rsid w:val="009D43C9"/>
    <w:rsid w:val="00A341F1"/>
    <w:rsid w:val="00B04C35"/>
    <w:rsid w:val="00B95A63"/>
    <w:rsid w:val="00BC7175"/>
    <w:rsid w:val="00BE1046"/>
    <w:rsid w:val="00BF5E2A"/>
    <w:rsid w:val="00C33794"/>
    <w:rsid w:val="00C54A0A"/>
    <w:rsid w:val="00CC5D63"/>
    <w:rsid w:val="00D03DE2"/>
    <w:rsid w:val="00D30532"/>
    <w:rsid w:val="00DD6645"/>
    <w:rsid w:val="00F06ABF"/>
    <w:rsid w:val="00F243B3"/>
    <w:rsid w:val="00F325FE"/>
    <w:rsid w:val="00FA4D61"/>
    <w:rsid w:val="00FD1A52"/>
    <w:rsid w:val="7A8A3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4"/>
    <w:autoRedefine/>
    <w:qFormat/>
    <w:uiPriority w:val="99"/>
    <w:rPr>
      <w:sz w:val="18"/>
      <w:szCs w:val="18"/>
    </w:rPr>
  </w:style>
  <w:style w:type="character" w:customStyle="1" w:styleId="9">
    <w:name w:val="页脚 字符"/>
    <w:basedOn w:val="7"/>
    <w:link w:val="3"/>
    <w:autoRedefine/>
    <w:qFormat/>
    <w:uiPriority w:val="99"/>
    <w:rPr>
      <w:sz w:val="18"/>
      <w:szCs w:val="18"/>
    </w:rPr>
  </w:style>
  <w:style w:type="character" w:customStyle="1" w:styleId="10">
    <w:name w:val="font11"/>
    <w:basedOn w:val="7"/>
    <w:autoRedefine/>
    <w:qFormat/>
    <w:uiPriority w:val="0"/>
    <w:rPr>
      <w:rFonts w:hint="eastAsia" w:ascii="仿宋" w:hAnsi="仿宋" w:eastAsia="仿宋" w:cs="仿宋"/>
      <w:color w:val="000000"/>
      <w:sz w:val="24"/>
      <w:szCs w:val="24"/>
      <w:u w:val="none"/>
    </w:rPr>
  </w:style>
  <w:style w:type="character" w:customStyle="1" w:styleId="11">
    <w:name w:val="font21"/>
    <w:basedOn w:val="7"/>
    <w:autoRedefine/>
    <w:qFormat/>
    <w:uiPriority w:val="0"/>
    <w:rPr>
      <w:rFonts w:hint="eastAsia" w:ascii="仿宋" w:hAnsi="仿宋" w:eastAsia="仿宋" w:cs="仿宋"/>
      <w:color w:val="000000"/>
      <w:sz w:val="24"/>
      <w:szCs w:val="24"/>
      <w:u w:val="none"/>
    </w:rPr>
  </w:style>
  <w:style w:type="character" w:customStyle="1" w:styleId="12">
    <w:name w:val="标题 2 字符"/>
    <w:basedOn w:val="7"/>
    <w:link w:val="2"/>
    <w:autoRedefine/>
    <w:qFormat/>
    <w:uiPriority w:val="9"/>
    <w:rPr>
      <w:rFonts w:ascii="宋体" w:hAnsi="宋体" w:eastAsia="宋体" w:cs="宋体"/>
      <w:b/>
      <w:bCs/>
      <w:kern w:val="0"/>
      <w:sz w:val="36"/>
      <w:szCs w:val="36"/>
    </w:rPr>
  </w:style>
  <w:style w:type="character" w:customStyle="1" w:styleId="13">
    <w:name w:val="16"/>
    <w:basedOn w:val="7"/>
    <w:autoRedefine/>
    <w:qFormat/>
    <w:uiPriority w:val="0"/>
  </w:style>
  <w:style w:type="paragraph" w:styleId="1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363</Words>
  <Characters>2074</Characters>
  <Lines>17</Lines>
  <Paragraphs>4</Paragraphs>
  <TotalTime>178</TotalTime>
  <ScaleCrop>false</ScaleCrop>
  <LinksUpToDate>false</LinksUpToDate>
  <CharactersWithSpaces>2433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2024-05-02T13:27:00Z</dcterms:created>
  <dc:creator>M</dc:creator>
  <cp:lastModifiedBy>李晓雨</cp:lastModifiedBy>
  <dcterms:modified xsi:type="dcterms:W3CDTF">2024-05-06T03:00:30Z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DBDE20C4117F4F70BA7BDA19CE08E7F0_12</vt:lpwstr>
  </property>
</Properties>
</file>